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100f"/>
    </v:background>
  </w:background>
  <w:body>
    <w:p>
      <w:pPr>
        <w:pStyle w:val="style5"/>
        <w:jc w:val="center"/>
        <w:rPr>
          <w:lang w:val="none-none" w:eastAsia="none-none"/>
        </w:rPr>
      </w:pPr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width:62.90pt;height:44.90pt;mso-wrap-distance-left:0.00pt;mso-wrap-distance-top:0.00pt;mso-wrap-distance-right:0.00pt;mso-wrap-distance-bottom:0.00pt;z-index:1;" filled="f" stroked="f">
            <v:imagedata r:id="rId7" o:title=""/>
            <o:lock v:ext="edit" rotation="t"/>
          </v:shape>
          <o:OLEObject DrawAspect="Content" r:id="rId8" ObjectID="_1525040" ProgID="" ShapeID="_x0000_i0" Type="Embed"/>
        </w:object>
      </w:r>
    </w:p>
    <w:p>
      <w:pPr>
        <w:pStyle w:val="style5"/>
        <w:jc w:val="center"/>
        <w:rPr>
          <w:sz w:val="28"/>
          <w:szCs w:val="28"/>
          <w:lang w:val="none-none" w:eastAsia="none-none"/>
        </w:rPr>
      </w:pPr>
    </w:p>
    <w:p>
      <w:pPr>
        <w:pStyle w:val="style5"/>
        <w:jc w:val="center"/>
        <w:rPr>
          <w:sz w:val="28"/>
          <w:szCs w:val="28"/>
          <w:lang w:val="none-none" w:eastAsia="none-none"/>
        </w:rPr>
      </w:pPr>
    </w:p>
    <w:p>
      <w:pPr>
        <w:pStyle w:val="style5"/>
        <w:jc w:val="center"/>
        <w:rPr>
          <w:sz w:val="28"/>
          <w:szCs w:val="28"/>
          <w:lang w:val="none-none" w:eastAsia="none-none"/>
        </w:rPr>
      </w:pPr>
    </w:p>
    <w:p>
      <w:pPr>
        <w:pStyle w:val="style5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АДМИНИСТРАЦИЯ</w:t>
      </w:r>
    </w:p>
    <w:p>
      <w:pPr>
        <w:pStyle w:val="style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ЛАЗОВСКОГО МУНИЦИПАЛЬНОГО ОКРУГА ПРИМОРСКОГО КРАЯ </w:t>
      </w:r>
    </w:p>
    <w:p>
      <w:pPr>
        <w:pStyle w:val="style5"/>
        <w:jc w:val="center"/>
        <w:rPr>
          <w:b/>
          <w:sz w:val="28"/>
          <w:szCs w:val="28"/>
          <w:lang w:val="none-none" w:eastAsia="none-non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832" distR="114832" simplePos="0" relativeHeight="2" behindDoc="0" locked="0" layoutInCell="1" allowOverlap="1">
                <wp:simplePos x="0" y="0"/>
                <wp:positionH relativeFrom="column">
                  <wp:posOffset>65515</wp:posOffset>
                </wp:positionH>
                <wp:positionV relativeFrom="paragraph">
                  <wp:posOffset>117352</wp:posOffset>
                </wp:positionV>
                <wp:extent cx="6171811" cy="12700"/>
                <wp:effectExtent l="0" t="0" r="0" b="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3" name="Фигура1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171811" cy="12700"/>
                        </a:xfrm>
                        <a:prstGeom prst="line">
                          <a:avLst/>
                        </a:prstGeom>
                        <a:ln w="31678">
                          <a:solidFill>
                            <a:srgbClr val="000000">
                              <a:alpha val="100000"/>
                            </a:srgbClr>
                          </a:solidFill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2;mso-wrap-distance-left:9.04pt;mso-wrap-distance-top:0.00pt;mso-wrap-distance-right:9.04pt;mso-wrap-distance-bottom:0.00pt;visibility:visible;" from="5.2pt,9.2pt" to="491.1pt,10.2pt" filled="f" strokecolor="#000000" strokeweight="2.49pt"/>
            </w:pict>
          </mc:Fallback>
        </mc:AlternateContent>
      </w:r>
    </w:p>
    <w:p>
      <w:pPr>
        <w:pStyle w:val="style5"/>
        <w:jc w:val="center"/>
        <w:rPr>
          <w:sz w:val="28"/>
          <w:szCs w:val="28"/>
        </w:rPr>
      </w:pPr>
    </w:p>
    <w:p>
      <w:pPr>
        <w:pStyle w:val="style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</w:t>
      </w:r>
    </w:p>
    <w:p>
      <w:pPr>
        <w:pStyle w:val="style5"/>
      </w:pPr>
    </w:p>
    <w:p>
      <w:pPr>
        <w:pStyle w:val="style7"/>
        <w:spacing w:line="360" w:lineRule="auto"/>
        <w:jc w:val="lef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05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.12.2024 г. </w:t>
        <w:t xml:space="preserve">                                             </w:t>
        <w:t xml:space="preserve">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.Лазо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  <w:t xml:space="preserve">                                                    </w:t>
        <w:t xml:space="preserve">№ 915</w:t>
      </w:r>
    </w:p>
    <w:p>
      <w:pPr>
        <w:pStyle w:val="style7"/>
        <w:spacing w:line="240" w:lineRule="auto"/>
        <w:ind w:right="-226" w:firstLine="0" w:left="0"/>
      </w:pPr>
    </w:p>
    <w:p>
      <w:pPr>
        <w:pStyle w:val="style5"/>
        <w:jc w:val="center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 xml:space="preserve">О</w:t>
      </w:r>
      <w:r>
        <w:rPr>
          <w:rFonts w:eastAsia="Calibri" w:cs="Times New Roman"/>
          <w:b/>
          <w:bCs/>
          <w:sz w:val="28"/>
          <w:szCs w:val="28"/>
        </w:rPr>
        <w:t xml:space="preserve">б утверждении присвоения</w:t>
      </w:r>
      <w:r>
        <w:rPr>
          <w:rFonts w:eastAsia="Calibri" w:cs="Times New Roman"/>
          <w:b/>
          <w:bCs/>
          <w:sz w:val="28"/>
          <w:szCs w:val="28"/>
        </w:rPr>
        <w:t xml:space="preserve"> идентификационных номеров автомобильным дорогам общего пользования и местного значения</w:t>
      </w:r>
    </w:p>
    <w:p>
      <w:pPr>
        <w:pStyle w:val="style15"/>
        <w:widowControl w:val="true"/>
        <w:jc w:val="center"/>
        <w:rPr>
          <w:rFonts w:eastAsia="Times New Roman"/>
          <w:b w:val="0"/>
          <w:bCs w:val="0"/>
          <w:sz w:val="26"/>
          <w:szCs w:val="26"/>
          <w:lang w:eastAsia="ru-RU"/>
        </w:rPr>
      </w:pPr>
    </w:p>
    <w:p>
      <w:pPr>
        <w:pStyle w:val="style5"/>
        <w:rPr>
          <w:rFonts w:eastAsia="Times New Roman"/>
          <w:b/>
          <w:bCs/>
          <w:sz w:val="26"/>
          <w:szCs w:val="26"/>
          <w:lang w:eastAsia="ru-RU"/>
        </w:rPr>
      </w:pPr>
    </w:p>
    <w:p>
      <w:pPr>
        <w:pStyle w:val="style5"/>
        <w:shd w:val="clear" w:color="auto" w:fill="ffffff"/>
        <w:spacing w:line="360" w:lineRule="auto"/>
        <w:ind w:right="0" w:firstLine="709" w:left="0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В соответствии с п.5 ч.1 ст. 14 Федерального закона от 6 октября 2003 года № 131-ФЗ «Об общих принципах организации местного самоуправления в Российской Федерации», п. 5, 7 ст. 8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Правилами присвоения автомобильным дорогам идентификационных номеров, утверждёнными Приказом Министерства транспорта Российской Федерации от 7 февраля 2007 года № 16. </w:t>
      </w:r>
      <w:r>
        <w:rPr>
          <w:rFonts w:ascii="Times New Roman" w:hAnsi="Times New Roman" w:eastAsia="Calibri" w:cs="Times New Roman"/>
          <w:sz w:val="26"/>
          <w:szCs w:val="26"/>
          <w:lang w:val="ru-RU"/>
        </w:rPr>
        <w:t xml:space="preserve">Р</w:t>
      </w:r>
      <w:r>
        <w:rPr>
          <w:rFonts w:ascii="Times New Roman" w:hAnsi="Times New Roman" w:eastAsia="Calibri" w:cs="Times New Roman"/>
          <w:sz w:val="26"/>
          <w:szCs w:val="26"/>
        </w:rPr>
        <w:t xml:space="preserve">уководствуясь Уставом Лазовского муниципального округа, администрация Лазовского муниципального округ</w:t>
      </w:r>
      <w:r>
        <w:rPr>
          <w:rFonts w:ascii="Times New Roman" w:hAnsi="Times New Roman" w:eastAsia="Calibri" w:cs="Times New Roman"/>
          <w:sz w:val="26"/>
          <w:szCs w:val="26"/>
        </w:rPr>
        <w:t xml:space="preserve">а.</w:t>
      </w:r>
    </w:p>
    <w:p>
      <w:pPr>
        <w:pStyle w:val="style5"/>
        <w:spacing w:after="280" w:before="280" w:line="360" w:lineRule="auto"/>
        <w:jc w:val="both"/>
        <w:rPr>
          <w:b/>
          <w:color w:val="333333"/>
          <w:sz w:val="26"/>
          <w:szCs w:val="26"/>
        </w:rPr>
      </w:pPr>
      <w:r>
        <w:rPr>
          <w:b/>
          <w:color w:val="333333"/>
          <w:sz w:val="26"/>
          <w:szCs w:val="26"/>
        </w:rPr>
        <w:t xml:space="preserve">ПОСТАНОВЛЯЕТ:</w:t>
      </w:r>
    </w:p>
    <w:p>
      <w:pPr>
        <w:pStyle w:val="style7"/>
        <w:spacing w:line="360" w:lineRule="auto"/>
        <w:ind w:right="0" w:firstLine="0" w:left="0"/>
        <w:jc w:val="both"/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6"/>
          <w:szCs w:val="26"/>
        </w:rPr>
        <w:t xml:space="preserve">Присвоить автомобильным дорогам общего пользования местного значения идентификационные номера, указанные в Перечне согласно приложению №1.</w:t>
      </w:r>
    </w:p>
    <w:p>
      <w:pPr>
        <w:pStyle w:val="style7"/>
        <w:spacing w:line="360" w:lineRule="auto"/>
        <w:ind w:right="0" w:firstLine="0" w:left="0"/>
        <w:jc w:val="both"/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</w:t>
      </w:r>
      <w:r>
        <w:rPr>
          <w:rFonts w:ascii="Times New Roman" w:hAnsi="Times New Roman" w:eastAsia="Calibri" w:cs="Times New Roman"/>
          <w:b w:val="0"/>
          <w:bCs w:val="0"/>
          <w:color w:val="000000"/>
          <w:sz w:val="26"/>
          <w:szCs w:val="26"/>
        </w:rPr>
        <w:t xml:space="preserve">Настоящее постановление вступает в силу со дня его подписания.</w:t>
      </w:r>
    </w:p>
    <w:p>
      <w:pPr>
        <w:pStyle w:val="style5"/>
        <w:spacing w:line="360" w:lineRule="auto"/>
        <w:ind w:right="0" w:firstLine="0" w:left="0"/>
        <w:jc w:val="both"/>
      </w:pPr>
      <w:r>
        <w:rPr>
          <w:sz w:val="26"/>
          <w:szCs w:val="26"/>
        </w:rPr>
        <w:t xml:space="preserve">3.</w:t>
      </w:r>
      <w:r>
        <w:rPr>
          <w:rFonts w:ascii="Times New Roman" w:hAnsi="Times New Roman" w:eastAsia="Calibri" w:cs="Times New Roman"/>
          <w:color w:val="000000"/>
          <w:sz w:val="26"/>
          <w:szCs w:val="26"/>
        </w:rPr>
        <w:t xml:space="preserve">Контроль за исполнением настоящего постановления оставляю за собой.</w:t>
      </w:r>
    </w:p>
    <w:p>
      <w:pPr>
        <w:pStyle w:val="style5"/>
        <w:spacing w:line="360" w:lineRule="auto"/>
        <w:jc w:val="both"/>
        <w:rPr>
          <w:color w:val="333333"/>
          <w:sz w:val="26"/>
          <w:szCs w:val="26"/>
        </w:rPr>
      </w:pPr>
    </w:p>
    <w:p>
      <w:pPr>
        <w:pStyle w:val="style5"/>
        <w:spacing w:line="360" w:lineRule="auto"/>
        <w:jc w:val="both"/>
        <w:rPr>
          <w:color w:val="333333"/>
          <w:sz w:val="26"/>
          <w:szCs w:val="26"/>
        </w:rPr>
      </w:pPr>
    </w:p>
    <w:p>
      <w:pPr>
        <w:pStyle w:val="style5"/>
        <w:spacing w:line="360" w:lineRule="auto"/>
        <w:jc w:val="both"/>
        <w:rPr>
          <w:color w:val="333333"/>
          <w:sz w:val="26"/>
          <w:szCs w:val="26"/>
        </w:rPr>
      </w:pPr>
    </w:p>
    <w:p>
      <w:pPr>
        <w:pStyle w:val="style5"/>
        <w:spacing w:line="360" w:lineRule="auto"/>
        <w:jc w:val="both"/>
        <w:rPr>
          <w:color w:val="333333"/>
          <w:sz w:val="26"/>
          <w:szCs w:val="26"/>
        </w:rPr>
      </w:pPr>
    </w:p>
    <w:p>
      <w:pPr>
        <w:pStyle w:val="style18"/>
        <w:shd w:val="clear" w:color="auto" w:fill="ffffff"/>
        <w:spacing w:after="0" w:befor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Лазовского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округа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  <w:t xml:space="preserve">                                               </w:t>
        <w:t xml:space="preserve">Ю.А. Мосальский</w:t>
      </w:r>
    </w:p>
    <w:p>
      <w:pPr>
        <w:pStyle w:val="style5"/>
        <w:tabs>
          <w:tab w:val="left" w:pos="1725"/>
        </w:tabs>
        <w:jc w:val="right"/>
      </w:pPr>
      <w:r>
        <w:t xml:space="preserve">                                                                                      </w:t>
      </w:r>
    </w:p>
    <w:p>
      <w:pPr>
        <w:pStyle w:val="style5"/>
        <w:tabs>
          <w:tab w:val="left" w:pos="1725"/>
        </w:tabs>
        <w:jc w:val="right"/>
      </w:pPr>
    </w:p>
    <w:p>
      <w:pPr>
        <w:pStyle w:val="style5"/>
        <w:tabs>
          <w:tab w:val="left" w:pos="1725"/>
        </w:tabs>
        <w:jc w:val="right"/>
      </w:pPr>
      <w:r>
        <w:t xml:space="preserve"> </w:t>
      </w:r>
      <w:r>
        <w:rPr>
          <w:sz w:val="20"/>
          <w:szCs w:val="20"/>
        </w:rPr>
        <w:t xml:space="preserve"> </w:t>
      </w:r>
      <w:r>
        <w:rPr>
          <w:rFonts w:cs="Times New Roman"/>
          <w:color w:val="000000"/>
          <w:sz w:val="20"/>
          <w:szCs w:val="20"/>
        </w:rPr>
        <w:t xml:space="preserve">Приложение </w:t>
        <w:t xml:space="preserve"> </w:t>
      </w:r>
      <w:r>
        <w:rPr>
          <w:rFonts w:cs="Times New Roman"/>
          <w:color w:val="000000"/>
          <w:sz w:val="20"/>
          <w:szCs w:val="20"/>
          <w:lang w:val="ru-RU"/>
        </w:rPr>
        <w:t xml:space="preserve">№1</w:t>
      </w:r>
    </w:p>
    <w:p>
      <w:pPr>
        <w:pStyle w:val="style19"/>
        <w:ind w:right="0" w:firstLine="5812" w:left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к постановлению администрации</w:t>
      </w:r>
    </w:p>
    <w:p>
      <w:pPr>
        <w:pStyle w:val="style19"/>
        <w:ind w:right="0" w:firstLine="5812" w:left="0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ar-SA"/>
        </w:rPr>
        <w:t xml:space="preserve">Лазовского муниципального</w:t>
      </w:r>
    </w:p>
    <w:p>
      <w:pPr>
        <w:pStyle w:val="style19"/>
        <w:ind w:right="0" w:firstLine="5812" w:left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округа</w:t>
      </w:r>
    </w:p>
    <w:p>
      <w:pPr>
        <w:pStyle w:val="style5"/>
        <w:tabs>
          <w:tab w:val="left" w:pos="1725"/>
        </w:tabs>
        <w:jc w:val="right"/>
      </w:pPr>
      <w:r>
        <w:rPr>
          <w:rFonts w:cs="Times New Roman"/>
          <w:b w:val="0"/>
          <w:color w:val="000000"/>
          <w:sz w:val="20"/>
          <w:szCs w:val="20"/>
        </w:rPr>
        <w:t xml:space="preserve">от 05.12.2024 № </w:t>
      </w:r>
      <w:r>
        <w:rPr>
          <w:rFonts w:cs="Times New Roman"/>
          <w:b w:val="0"/>
          <w:color w:val="000000"/>
          <w:sz w:val="20"/>
          <w:szCs w:val="20"/>
        </w:rPr>
        <w:t xml:space="preserve">915</w:t>
      </w:r>
    </w:p>
    <w:p>
      <w:pPr>
        <w:pStyle w:val="style5"/>
        <w:tabs>
          <w:tab w:val="left" w:pos="1725"/>
        </w:tabs>
      </w:pPr>
    </w:p>
    <w:p>
      <w:pPr>
        <w:pStyle w:val="style5"/>
        <w:jc w:val="right"/>
      </w:pPr>
      <w:r>
        <w:rPr>
          <w:b w:val="0"/>
        </w:rPr>
        <w:t xml:space="preserve">                                                                                                              </w:t>
      </w:r>
    </w:p>
    <w:p>
      <w:pPr>
        <w:pStyle w:val="style5"/>
      </w:pPr>
      <w:r>
        <w:t xml:space="preserve"> </w:t>
      </w:r>
    </w:p>
    <w:p>
      <w:pPr>
        <w:pStyle w:val="style18"/>
        <w:shd w:val="clear" w:color="auto" w:fill="ffffff"/>
        <w:spacing w:after="0" w:before="0"/>
        <w:jc w:val="both"/>
        <w:rPr>
          <w:color w:val="000000"/>
          <w:sz w:val="26"/>
          <w:szCs w:val="26"/>
        </w:rPr>
      </w:pPr>
    </w:p>
    <w:p>
      <w:pPr>
        <w:pStyle w:val="style18"/>
        <w:shd w:val="clear" w:color="auto" w:fill="ffffff"/>
        <w:spacing w:after="0" w:befor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Перечень</w:t>
      </w:r>
    </w:p>
    <w:p>
      <w:pPr>
        <w:pStyle w:val="style5"/>
        <w:shd w:val="clear" w:color="auto" w:fill="ffffff"/>
        <w:spacing w:after="280" w:before="280" w:line="273" w:lineRule="atLeast"/>
        <w:jc w:val="center"/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ru-RU" w:bidi="ar-SA"/>
        </w:rPr>
        <w:t xml:space="preserve">идентификационных номеров автомобильных дорог общего пользования и местного значения.</w:t>
      </w:r>
    </w:p>
    <w:p>
      <w:pPr>
        <w:pStyle w:val="style5"/>
        <w:shd w:val="clear" w:color="auto" w:fill="ffffff"/>
        <w:spacing w:line="273" w:lineRule="atLeast"/>
        <w:ind w:right="0" w:firstLine="0" w:left="-339"/>
        <w:rPr>
          <w:color w:val="333333"/>
          <w:sz w:val="26"/>
          <w:szCs w:val="26"/>
        </w:rPr>
      </w:pPr>
    </w:p>
    <w:tbl>
      <w:tblPr>
        <w:tblW w:w="9503" w:type="dxa"/>
        <w:tblInd w:w="-128" w:type="dxa"/>
        <w:tblLayout w:type="fixed"/>
      </w:tblPr>
      <w:tblGrid>
        <w:gridCol w:w="540"/>
        <w:gridCol w:w="3821"/>
        <w:gridCol w:w="2267"/>
        <w:gridCol w:w="2876"/>
      </w:tblGrid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 xml:space="preserve">п/п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Адрес дороги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Протяженность (м)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Идентификационный номер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пер. Школьный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1400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05-217-ОП-МР-001</w:t>
            </w:r>
          </w:p>
        </w:tc>
      </w:tr>
      <w:tr>
        <w:trPr>
          <w:trHeight w:val="496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50 лет ВЛКСМ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4017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05-217-ОП-МР-002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Киевская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1350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05-217-ОП-МР-003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Луговая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3500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05-217-ОП-МР-004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Мациенко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586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05-217-ОП-МР-005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Набережная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1000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05-217-ОП-МР-006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Нагорная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1200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05-217-ОП-МР-007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Некрасовская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2155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05-217-ОП-МР-008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Подгорная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1435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05-217-ОП-МР-009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Пушкинская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1872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05-217-ОП-МР-010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11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Садовая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1725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05-217-ОП-МР-011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12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Советская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2823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05-217-ОП-МР-012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13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Лазо ул. Ключевая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1435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05-217-ОП-МР-013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14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Старая Каменка ул. Дачная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05-217-ОП-МР-014</w:t>
            </w:r>
          </w:p>
        </w:tc>
      </w:tr>
      <w:tr>
        <w:trPr/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15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Старая Каменка ул. Речная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850</w:t>
            </w:r>
          </w:p>
        </w:tc>
        <w:tc>
          <w:tcPr>
            <w:tcW w:w="2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05-217-ОП-МР-015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16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Кишиневка ул. Речная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05-217-ОП-МР-016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17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Кишиневка ул. Советская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05-217-ОП-МР-017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18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село. Кишиневка, ул. Центральная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1900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05-217-ОП-МР-018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19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Кишиневка ул. Школьная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05-217-ОП-МР-019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Чистоводное ул. Молодежная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05-217-ОП-МР-020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21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Чистоводное ул. Центральная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2500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05-217-ОП-МР-021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22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Чистоводное ул. Центральная 1 корпус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05-217-ОП-МР-022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23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</w:t>
              <w:t xml:space="preserve">Глазковка ул. Подгорная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05-217-ОП-МР-023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24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Глазковка ул. Молодежная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05-217-ОП-МР-024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25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Глазковка ул. Тигровая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980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05-217-ОП-МР-025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26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Сокольчи пер. Ключевой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05-217-ОП-МР-026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27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Сокольчи пер. Молодежный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05-217-ОП-МР-027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28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Сокольчи пер. Весенний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05-217-ОП-МР-028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29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Сокольчи ул. Дачная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05-217-ОП-МР-029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30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Сокольчи ул. Лазо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05-217-ОП-МР-030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31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Сокольчи ул. Ключевая 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05-217-ОП-МР-031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32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Сокольчи ул. Подгорная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05-217-ОП-МР-032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33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Черноручье ул. Весенняя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190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05-217-ОП-МР-033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34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Черноручье ул. Зелёная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952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05-217-ОП-МР-034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35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Черноручье ул. Советская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1685,9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05-217-ОП-МР-035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36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Черноручье ул. Шевченко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315,2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05-217-ОП-МР-036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37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Данильченково ул. Садовая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05-217-ОП-МР-037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38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Данильченково ул. Партизанская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05-217-ОП-МР-038</w:t>
            </w:r>
          </w:p>
        </w:tc>
      </w:tr>
      <w:tr>
        <w:trPr>
          <w:trHeight w:val="595"/>
        </w:trPr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39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Данильченково ул. Веселая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05-217-ОП-МР-039</w:t>
            </w:r>
          </w:p>
        </w:tc>
      </w:tr>
      <w:tr>
        <w:trPr>
          <w:trHeight w:val="595"/>
        </w:trPr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40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Данильченково ул. Ключевая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05-217-ОП-МР-040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41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Валентиновская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05-217-ОП-МР-041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42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Заречная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05-217-ОП-МР-042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43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Камчатская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05-217-ОП-МР-043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44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Кедровая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05-217-ОП-МР-044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45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Ключевая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05-217-ОП-МР-045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46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Комсомольская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1100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05-217-ОП-МР-046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47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Набережная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05-217-ОП-МР-047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48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Новая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05-217-ОП-МР-048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49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Первомайская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1430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05-217-ОП-МР-049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50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Подгорная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1100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05-217-ОП-МР-050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51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Садовая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05-217-ОП-МР-051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52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Таежная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05-217-ОП-МР-052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53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Валентин ул. Школьная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1100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05-217-ОП-МР-053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54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пер. Лесной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220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05-217-ОП-МР-054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55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Тигровая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840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05-217-557-ОП-МР-055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56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пер. Набережный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1100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05-217-557-ОП-МР-056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57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пер. Осенний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05-217-557-ОП-МР-057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58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пер. Партизанский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290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05-217-557-ОП-МР-058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59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пер. Песчаный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05-217-557-ОП-МР-059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60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30 лет Победы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6700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05-217-557-ОП-МР-060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61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50 лет ВЛКСМ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686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05-217-557-ОП-МР-061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62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Аэропортная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05-217-557-ОП-МР-062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63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Береговая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440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05-217-557-ОП-МР-063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64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Весенняя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05-217-557-ОП-МР-064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65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Горная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05-217-557-ОП-МР-065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66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Заводская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1284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05-217-557-ОП-МР-066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67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Заречная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05-217-557-ОП-МР-067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68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Звегинцева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05-217-557-ОП-МР-068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69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Зеленая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05-217-557-ОП-МР-069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70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Ключевая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05-217-557-ОП-МР-070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71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Ленинская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2260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05-217-557-ОП-МР-071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72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Молодежная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2600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05-217-557-ОП-МР-072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73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Морская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460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05-217-557-ОП-МР-073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74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Московская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05-217-557-ОП-МР-074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75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Набережная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05-217-557-ОП-МР-075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76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Новая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470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05-217-557-ОП-МР-076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77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Новостройная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380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05-217-557-ОП-МР-077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78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Подгорная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620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05-217-557-ОП-МР-078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79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Путинцева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388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05-217-557-ОП-МР-079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80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Садовая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1760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05-217-557-ОП-МР-080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81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Северная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05-217-557-ОП-МР-081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82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Сейнерная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1240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05-217-557-ОП-МР-082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83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Советская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3750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05-217-557-ОП-МР-083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84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Таежная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05-217-557-ОП-МР-084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85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пер. 1-й Таежный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270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05-217-557-ОП-МР-085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86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Портовая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05-217-557-ОП-МР-086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87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пер. 2-й Таежный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290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05-217-557-ОП-МР-087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88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пгт. Преображение ул. Туманная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175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05-217-557-ОП-МР-088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89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1 Мая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05-217-ОП-МР-089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90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50 лет Октября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2380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05-217-ОП-МР-090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91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Горная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05-217-ОП-МР-091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92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Дачная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05-217-ОП-МР-092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93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Ключевая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05-217-ОП-МР-093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94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Луговая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05-217-ОП-МР-094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95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Пионерская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05-217-ОП-МР-095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96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Рязанская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05-217-ОП-МР-096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97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ул, Березовая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05-217-ОП-МР-097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98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Северная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05-217-ОП-МР-098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99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Школьная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05-217-ОП-МР-099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100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Киевка ул. Почтовая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05-217-ОП-МР-100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101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Беневское ул. Горького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1600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05-217-ОП-МР-101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102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Беневское ул. Ключевая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1150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05-217-ОП-МР-102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103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Беневское ул. Подгорная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05-217-ОП-МР-103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104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Беневское ул. Подстанция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05-217-ОП-МР-104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105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Беневское ул. Садовая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1900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05-217-ОП-МР-105</w:t>
            </w:r>
          </w:p>
        </w:tc>
      </w:tr>
      <w:tr>
        <w:trPr/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106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Беневское ул. Советская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05-217-ОП-МР-106</w:t>
            </w:r>
          </w:p>
        </w:tc>
      </w:tr>
      <w:tr>
        <w:trPr>
          <w:trHeight w:val="446"/>
        </w:trPr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107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Беневское ул. Ульяновская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05-217-ОП-МР-107</w:t>
            </w:r>
          </w:p>
        </w:tc>
      </w:tr>
      <w:tr>
        <w:trPr>
          <w:trHeight w:val="484"/>
        </w:trPr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108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Беневское ул. Новая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05-217-ОП-МР-108</w:t>
            </w:r>
          </w:p>
        </w:tc>
      </w:tr>
      <w:tr>
        <w:trPr>
          <w:trHeight w:val="510"/>
        </w:trPr>
        <w:tc>
          <w:tcPr>
            <w:tcW w:w="540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109</w:t>
            </w:r>
          </w:p>
        </w:tc>
        <w:tc>
          <w:tcPr>
            <w:tcW w:w="3821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style2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Приморский край, Лазовский район, село Беневское ул. Черемуховая</w:t>
            </w:r>
          </w:p>
        </w:tc>
        <w:tc>
          <w:tcPr>
            <w:tcW w:w="2267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900</w:t>
            </w:r>
          </w:p>
        </w:tc>
        <w:tc>
          <w:tcPr>
            <w:tcW w:w="2876" w:type="dxa"/>
            <w:tcBorders>
              <w:top w:val="none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Style w:val="style2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05-217-ОП-МР-109</w:t>
            </w:r>
          </w:p>
        </w:tc>
      </w:tr>
    </w:tbl>
    <w:p>
      <w:pPr>
        <w:pStyle w:val="style5"/>
      </w:pPr>
    </w:p>
    <w:sectPr>
      <w:type w:val="nextPage"/>
      <w:pgSz w:h="16837" w:orient="portrait" w:w="11905"/>
      <w:pgMar w:top="539" w:right="850" w:bottom="1134" w:left="1080" w:header="539" w:footer="1134" w:gutter="0"/>
      <w:cols w:num="1" w:sep="0" w:space="708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Symbol">
    <w:panose1 w:val="05010000000000000000"/>
  </w:font>
  <w:font w:name="Mangal">
    <w:panose1 w:val="02040503050406030204"/>
  </w:font>
  <w:font w:name="Microsoft YaHei">
    <w:panose1 w:val="020B0503020204020204"/>
  </w:font>
  <w:font w:name="Times New Roman">
    <w:panose1 w:val="02020603050405020304"/>
  </w:font>
  <w:font w:name="Liberation Sans">
    <w:panose1 w:val="020B0604020202020204"/>
  </w:font>
  <w:font w:name="Lucida Sans">
    <w:panose1 w:val="020B0602030504020204"/>
  </w:font>
  <w:font w:name="Arial">
    <w:panose1 w:val="020B0604020202020204"/>
  </w:font>
  <w:font w:name="NSimSun">
    <w:panose1 w:val="02010609030101010101"/>
  </w:font>
  <w:font w:name="Liberation Serif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lvlText w:val="%1."/>
      <w:pPr>
        <w:ind w:firstLine="0" w:left="0"/>
      </w:pPr>
      <w:start w:val="1"/>
      <w:suff w:val="nothing"/>
    </w:lvl>
    <w:lvl w:ilvl="1">
      <w:lvlJc w:val="left"/>
      <w:lvlText w:val="%2."/>
      <w:pPr>
        <w:ind w:firstLine="0" w:left="0"/>
      </w:pPr>
      <w:start w:val="1"/>
      <w:suff w:val="nothing"/>
    </w:lvl>
    <w:lvl w:ilvl="2">
      <w:lvlJc w:val="left"/>
      <w:lvlText w:val="%3."/>
      <w:pPr>
        <w:ind w:firstLine="0" w:left="0"/>
      </w:pPr>
      <w:start w:val="1"/>
      <w:suff w:val="nothing"/>
    </w:lvl>
    <w:lvl w:ilvl="3">
      <w:lvlJc w:val="left"/>
      <w:lvlText w:val="%4."/>
      <w:pPr>
        <w:ind w:firstLine="0" w:left="0"/>
      </w:pPr>
      <w:start w:val="1"/>
      <w:suff w:val="nothing"/>
    </w:lvl>
    <w:lvl w:ilvl="4">
      <w:lvlJc w:val="left"/>
      <w:lvlText w:val="%5."/>
      <w:pPr>
        <w:ind w:firstLine="0" w:left="0"/>
      </w:pPr>
      <w:start w:val="1"/>
      <w:suff w:val="nothing"/>
    </w:lvl>
    <w:lvl w:ilvl="5">
      <w:lvlJc w:val="left"/>
      <w:lvlText w:val="%6."/>
      <w:pPr>
        <w:ind w:firstLine="0" w:left="0"/>
      </w:pPr>
      <w:start w:val="1"/>
      <w:suff w:val="nothing"/>
    </w:lvl>
    <w:lvl w:ilvl="6">
      <w:lvlJc w:val="left"/>
      <w:lvlText w:val="%7."/>
      <w:pPr>
        <w:ind w:firstLine="0" w:left="0"/>
      </w:pPr>
      <w:start w:val="1"/>
      <w:suff w:val="nothing"/>
    </w:lvl>
    <w:lvl w:ilvl="7">
      <w:lvlJc w:val="left"/>
      <w:lvlText w:val="%8."/>
      <w:pPr>
        <w:ind w:firstLine="0" w:left="0"/>
      </w:pPr>
      <w:start w:val="1"/>
      <w:suff w:val="nothing"/>
    </w:lvl>
    <w:lvl w:ilvl="8">
      <w:lvlJc w:val="left"/>
      <w:lvlText w:val="%9."/>
      <w:pPr>
        <w:ind w:firstLine="0" w:left="0"/>
      </w:pPr>
      <w:start w:val="1"/>
      <w:suff w:val="nothing"/>
    </w:lvl>
  </w:abstractNum>
  <w:abstractNum w:abstractNumId="2">
    <w:lvl w:ilvl="0">
      <w:lvlJc w:val="left"/>
      <w:pPr>
        <w:ind w:firstLine="0" w:left="0"/>
      </w:pPr>
      <w:start w:val="1"/>
    </w:lvl>
    <w:lvl w:ilvl="1">
      <w:lvlJc w:val="left"/>
      <w:pPr>
        <w:ind w:firstLine="0" w:left="0"/>
      </w:pPr>
      <w:start w:val="1"/>
    </w:lvl>
    <w:lvl w:ilvl="2">
      <w:lvlJc w:val="left"/>
      <w:pPr>
        <w:ind w:firstLine="0" w:left="0"/>
      </w:pPr>
      <w:start w:val="1"/>
    </w:lvl>
    <w:lvl w:ilvl="3">
      <w:lvlJc w:val="left"/>
      <w:pPr>
        <w:ind w:firstLine="0" w:left="0"/>
      </w:pPr>
      <w:start w:val="1"/>
    </w:lvl>
    <w:lvl w:ilvl="4">
      <w:lvlJc w:val="left"/>
      <w:pPr>
        <w:ind w:firstLine="0" w:left="0"/>
      </w:pPr>
      <w:start w:val="1"/>
    </w:lvl>
    <w:lvl w:ilvl="5">
      <w:lvlJc w:val="left"/>
      <w:pPr>
        <w:ind w:firstLine="0" w:left="0"/>
      </w:pPr>
      <w:start w:val="1"/>
    </w:lvl>
    <w:lvl w:ilvl="6">
      <w:lvlJc w:val="left"/>
      <w:pPr>
        <w:ind w:firstLine="0" w:left="0"/>
      </w:pPr>
      <w:start w:val="1"/>
    </w:lvl>
    <w:lvl w:ilvl="7">
      <w:lvlJc w:val="left"/>
      <w:pPr>
        <w:ind w:firstLine="0" w:left="0"/>
      </w:pPr>
      <w:start w:val="1"/>
    </w:lvl>
    <w:lvl w:ilvl="8">
      <w:lvlJc w:val="left"/>
      <w:pPr>
        <w:ind w:firstLine="0" w:left="0"/>
      </w:pPr>
      <w:start w:val="1"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2" w:default="1">
    <w:name w:val="DStyle_paragraph"/>
    <w:pPr/>
    <w:rPr>
      <w:rFonts w:ascii="Liberation Serif" w:hAnsi="Liberation Serif" w:eastAsia="NSimSun" w:cs="Lucida Sans"/>
      <w:color w:val="auto"/>
      <w:sz w:val="24"/>
      <w:szCs w:val="24"/>
      <w:lang w:val="ru-RU" w:eastAsia="zh-CN" w:bidi="hi-IN"/>
    </w:rPr>
  </w:style>
  <w:style w:type="paragraph" w:styleId="style5" w:customStyle="1">
    <w:name w:val="Standard"/>
    <w:basedOn w:val="style2"/>
    <w:pPr>
      <w:widowControl w:val="true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style6" w:customStyle="1">
    <w:name w:val="Heading"/>
    <w:basedOn w:val="style5"/>
    <w:next w:val="style7"/>
    <w:pPr>
      <w:keepNext w:val="true"/>
      <w:spacing w:after="120" w:before="240"/>
    </w:pPr>
    <w:rPr>
      <w:rFonts w:ascii="Liberation Sans" w:hAnsi="Liberation Sans" w:eastAsia="Microsoft YaHei" w:cs="Arial"/>
      <w:sz w:val="28"/>
      <w:szCs w:val="28"/>
    </w:rPr>
  </w:style>
  <w:style w:type="paragraph" w:styleId="style7" w:customStyle="1">
    <w:name w:val="Text body"/>
    <w:basedOn w:val="style5"/>
    <w:qFormat/>
    <w:pPr>
      <w:widowControl w:val="false"/>
      <w:spacing w:after="0" w:before="160" w:line="252" w:lineRule="auto"/>
      <w:jc w:val="center"/>
    </w:pPr>
    <w:rPr>
      <w:rFonts w:ascii="Arial" w:hAnsi="Arial" w:cs="Arial"/>
      <w:b/>
      <w:sz w:val="24"/>
    </w:rPr>
  </w:style>
  <w:style w:type="paragraph" w:styleId="style8" w:customStyle="1">
    <w:name w:val="List"/>
    <w:basedOn w:val="style7"/>
    <w:rPr>
      <w:rFonts w:cs="Arial"/>
    </w:rPr>
  </w:style>
  <w:style w:type="paragraph" w:styleId="style9" w:customStyle="1">
    <w:name w:val="Caption"/>
    <w:basedOn w:val="style5"/>
    <w:pPr>
      <w:spacing w:after="120" w:before="120"/>
    </w:pPr>
    <w:rPr>
      <w:rFonts w:cs="Mangal"/>
      <w:i/>
      <w:iCs/>
      <w:sz w:val="24"/>
      <w:szCs w:val="24"/>
    </w:rPr>
  </w:style>
  <w:style w:type="paragraph" w:styleId="style10" w:customStyle="1">
    <w:name w:val="Index"/>
    <w:basedOn w:val="style5"/>
    <w:rPr>
      <w:rFonts w:cs="Mangal"/>
      <w:lang w:val="zxx-none" w:eastAsia="zxx-none" w:bidi="zxx-none"/>
    </w:rPr>
  </w:style>
  <w:style w:type="paragraph" w:styleId="style11" w:customStyle="1">
    <w:name w:val="Heading 1"/>
    <w:basedOn w:val="style5"/>
    <w:next w:val="style5"/>
    <w:qFormat/>
    <w:pPr>
      <w:numPr>
        <w:ilvl w:val="0"/>
        <w:numId w:val="0"/>
      </w:numPr>
      <w:jc w:val="center"/>
      <w:outlineLvl w:val="1"/>
    </w:pPr>
    <w:rPr>
      <w:sz w:val="32"/>
      <w:lang w:val="en-US"/>
    </w:rPr>
  </w:style>
  <w:style w:type="paragraph" w:styleId="style12" w:customStyle="1">
    <w:name w:val="Heading 2"/>
    <w:basedOn w:val="style5"/>
    <w:next w:val="style5"/>
    <w:qFormat/>
    <w:pPr>
      <w:numPr>
        <w:ilvl w:val="0"/>
        <w:numId w:val="0"/>
      </w:numPr>
      <w:jc w:val="center"/>
      <w:outlineLvl w:val="2"/>
    </w:pPr>
    <w:rPr>
      <w:b/>
      <w:sz w:val="28"/>
    </w:rPr>
  </w:style>
  <w:style w:type="paragraph" w:styleId="style13" w:customStyle="1">
    <w:name w:val="Название объекта"/>
    <w:basedOn w:val="style5"/>
    <w:qFormat/>
    <w:pPr>
      <w:spacing w:after="120" w:before="120"/>
    </w:pPr>
    <w:rPr>
      <w:rFonts w:cs="Arial"/>
      <w:i/>
      <w:iCs/>
      <w:sz w:val="24"/>
      <w:szCs w:val="24"/>
    </w:rPr>
  </w:style>
  <w:style w:type="paragraph" w:styleId="style14" w:customStyle="1">
    <w:name w:val="Указатель1"/>
    <w:basedOn w:val="style5"/>
    <w:rPr>
      <w:rFonts w:cs="Arial"/>
    </w:rPr>
  </w:style>
  <w:style w:type="paragraph" w:styleId="style15" w:customStyle="1">
    <w:name w:val="ConsPlusTitle"/>
    <w:basedOn w:val="style2"/>
    <w:pPr>
      <w:widowControl w:val="false"/>
    </w:pPr>
    <w:rPr>
      <w:rFonts w:ascii="Times New Roman" w:hAnsi="Times New Roman" w:eastAsia="Arial" w:cs="Times New Roman"/>
      <w:b/>
      <w:bCs/>
      <w:color w:val="auto"/>
      <w:sz w:val="24"/>
      <w:szCs w:val="24"/>
      <w:lang w:val="ru-RU" w:eastAsia="zh-CN" w:bidi="ar-SA"/>
    </w:rPr>
  </w:style>
  <w:style w:type="paragraph" w:styleId="style16" w:customStyle="1">
    <w:name w:val="Обычный (веб)"/>
    <w:basedOn w:val="style5"/>
    <w:qFormat/>
    <w:pPr>
      <w:spacing w:after="100" w:before="100"/>
    </w:pPr>
    <w:rPr>
      <w:sz w:val="18"/>
      <w:szCs w:val="18"/>
    </w:rPr>
  </w:style>
  <w:style w:type="paragraph" w:styleId="style17" w:customStyle="1">
    <w:name w:val="Frame contents"/>
    <w:basedOn w:val="style5"/>
    <w:qFormat/>
  </w:style>
  <w:style w:type="paragraph" w:styleId="style18" w:customStyle="1">
    <w:name w:val="Normal (Web)"/>
    <w:basedOn w:val="style5"/>
    <w:qFormat/>
    <w:pPr>
      <w:spacing w:after="280" w:before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 w:customStyle="1">
    <w:name w:val="ConsPlusNormal"/>
    <w:basedOn w:val="style2"/>
    <w:pPr>
      <w:widowControl w:val="false"/>
      <w:spacing w:after="0" w:before="0"/>
      <w:jc w:val="left"/>
    </w:pPr>
    <w:rPr>
      <w:rFonts w:ascii="Calibri" w:hAnsi="Calibri" w:eastAsia="Times New Roman" w:cs="Calibri"/>
      <w:color w:val="auto"/>
      <w:sz w:val="22"/>
      <w:szCs w:val="20"/>
      <w:lang w:val="ru-RU" w:eastAsia="ar-SA" w:bidi="ar-SA"/>
    </w:rPr>
  </w:style>
  <w:style w:type="paragraph" w:styleId="style20" w:customStyle="1">
    <w:name w:val="Table Contents"/>
    <w:basedOn w:val="style5"/>
    <w:qFormat/>
    <w:pPr>
      <w:widowControl w:val="false"/>
    </w:pPr>
  </w:style>
  <w:style w:type="paragraph" w:styleId="style21" w:customStyle="1">
    <w:name w:val="Table Heading"/>
    <w:basedOn w:val="style20"/>
    <w:qFormat/>
    <w:pPr>
      <w:jc w:val="center"/>
    </w:pPr>
    <w:rPr>
      <w:b/>
      <w:bCs/>
    </w:rPr>
  </w:style>
  <w:style w:type="character" w:styleId="style22" w:customStyle="1">
    <w:name w:val="WW8Num1z0"/>
    <w:basedOn w:val="style2"/>
  </w:style>
  <w:style w:type="character" w:styleId="style23" w:customStyle="1">
    <w:name w:val="WW8Num1z1"/>
    <w:basedOn w:val="style2"/>
  </w:style>
  <w:style w:type="character" w:styleId="style24" w:customStyle="1">
    <w:name w:val="WW8Num1z2"/>
    <w:basedOn w:val="style2"/>
  </w:style>
  <w:style w:type="character" w:styleId="style25" w:customStyle="1">
    <w:name w:val="WW8Num1z3"/>
    <w:basedOn w:val="style2"/>
  </w:style>
  <w:style w:type="character" w:styleId="style26" w:customStyle="1">
    <w:name w:val="WW8Num1z4"/>
    <w:basedOn w:val="style2"/>
  </w:style>
  <w:style w:type="character" w:styleId="style27" w:customStyle="1">
    <w:name w:val="WW8Num1z5"/>
    <w:basedOn w:val="style2"/>
  </w:style>
  <w:style w:type="character" w:styleId="style28" w:customStyle="1">
    <w:name w:val="WW8Num1z6"/>
    <w:basedOn w:val="style2"/>
  </w:style>
  <w:style w:type="character" w:styleId="style29" w:customStyle="1">
    <w:name w:val="WW8Num1z7"/>
    <w:basedOn w:val="style2"/>
  </w:style>
  <w:style w:type="character" w:styleId="style30" w:customStyle="1">
    <w:name w:val="WW8Num1z8"/>
    <w:basedOn w:val="style2"/>
  </w:style>
  <w:style w:type="character" w:styleId="style31" w:customStyle="1">
    <w:name w:val="Основной шрифт абзаца"/>
    <w:basedOn w:val="style2"/>
    <w:qFormat/>
  </w:style>
  <w:style w:type="character" w:styleId="style32" w:customStyle="1">
    <w:name w:val="Основной шрифт абзаца1"/>
    <w:basedOn w:val="style2"/>
    <w:qFormat/>
  </w:style>
  <w:style w:type="character" w:styleId="style33" w:customStyle="1">
    <w:name w:val="Гипертекстовая ссылка"/>
    <w:basedOn w:val="style32"/>
    <w:qFormat/>
    <w:rPr>
      <w:rFonts w:cs="Times New Roman"/>
      <w:color w:val="008000"/>
    </w:rPr>
  </w:style>
  <w:style w:type="character" w:styleId="style34" w:customStyle="1">
    <w:name w:val="Strong Emphasis"/>
    <w:basedOn w:val="style32"/>
    <w:qFormat/>
    <w:rPr>
      <w:b/>
      <w:bCs/>
    </w:rPr>
  </w:style>
  <w:style w:type="character" w:styleId="style35" w:customStyle="1">
    <w:name w:val="spfo1"/>
    <w:basedOn w:val="style32"/>
  </w:style>
  <w:style w:type="character" w:styleId="style36" w:customStyle="1">
    <w:name w:val="Internet link"/>
    <w:basedOn w:val="style32"/>
    <w:qFormat/>
    <w:rPr>
      <w:color w:val="0000ff"/>
      <w:u w:val="single"/>
    </w:rPr>
  </w:style>
  <w:style w:type="character" w:styleId="style37" w:customStyle="1">
    <w:name w:val="Emphasis"/>
    <w:basedOn w:val="style2"/>
    <w:rPr>
      <w:i/>
      <w:iCs/>
    </w:rPr>
  </w:style>
  <w:style w:type="character" w:styleId="style38" w:customStyle="1">
    <w:name w:val="Bullet Symbols"/>
    <w:basedOn w:val="style2"/>
    <w:qFormat/>
    <w:rPr>
      <w:rFonts w:ascii="OpenSymbol" w:hAnsi="OpenSymbol" w:eastAsia="OpenSymbol" w:cs="OpenSymbo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image" Target="media/image1.png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1394</Words>
  <Characters>9742</Characters>
  <CharactersWithSpaces>11024</CharactersWithSpaces>
  <Application>ONLYOFFICE/8.3.2.19</Application>
  <Paragraphs>461</Paragraphs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ONLYOFFICE/8.0.1.31</cp:lastModifiedBy>
  <dcterms:created xsi:type="dcterms:W3CDTF">2021-05-14T18:05:00</dcterms:created>
  <dcterms:modified xsi:type="dcterms:W3CDTF">2024-12-25T11:17:52.307000000</dcterms:modified>
</cp:coreProperties>
</file>