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</w:rPr>
      </w:pPr>
      <w:r>
        <w:rPr>
          <w:b w:val="1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2727325</wp:posOffset>
            </wp:positionH>
            <wp:positionV relativeFrom="paragraph">
              <wp:posOffset>74930</wp:posOffset>
            </wp:positionV>
            <wp:extent cx="805180" cy="57658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05180" cy="5765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                                                                                                                                   </w:t>
      </w:r>
      <w:r>
        <w:rPr>
          <w:b w:val="1"/>
        </w:rPr>
        <w:t xml:space="preserve">                          </w:t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26"/>
        </w:rPr>
      </w:pPr>
      <w:r>
        <w:rPr>
          <w:sz w:val="26"/>
        </w:rPr>
        <w:t>А</w:t>
      </w:r>
      <w:r>
        <w:rPr>
          <w:sz w:val="26"/>
        </w:rPr>
        <w:t>ДМИНИСТРАЦИЯ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ЛАЗОВСКОГО МУНИЦИПАЛЬНОГО ОКРУГА</w:t>
      </w:r>
      <w:r>
        <w:rPr>
          <w:b w:val="1"/>
          <w:sz w:val="24"/>
        </w:rPr>
        <w:t xml:space="preserve"> 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118427</wp:posOffset>
                </wp:positionV>
                <wp:extent cx="64008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sz w:val="26"/>
        </w:rPr>
      </w:pPr>
      <w:r>
        <w:rPr>
          <w:sz w:val="26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</w:p>
    <w:p w14:paraId="0D000000">
      <w:pPr>
        <w:pStyle w:val="Style_3"/>
        <w:ind w:firstLine="0" w:left="-426" w:right="-340"/>
      </w:pPr>
      <w:r>
        <w:rPr>
          <w:b w:val="1"/>
          <w:sz w:val="26"/>
        </w:rPr>
        <w:t xml:space="preserve">   18.09</w:t>
      </w:r>
      <w:r>
        <w:rPr>
          <w:b w:val="1"/>
          <w:sz w:val="26"/>
        </w:rPr>
        <w:t>.2025</w:t>
      </w:r>
      <w:r>
        <w:rPr>
          <w:b w:val="1"/>
          <w:sz w:val="26"/>
        </w:rPr>
        <w:t xml:space="preserve"> г.                  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с. Лазо  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№</w:t>
      </w:r>
      <w:r>
        <w:rPr>
          <w:b w:val="1"/>
          <w:sz w:val="26"/>
        </w:rPr>
        <w:t xml:space="preserve"> 970</w:t>
      </w:r>
    </w:p>
    <w:p w14:paraId="0E000000">
      <w:pPr>
        <w:pStyle w:val="Style_3"/>
        <w:tabs>
          <w:tab w:leader="none" w:pos="709" w:val="left"/>
        </w:tabs>
        <w:ind/>
        <w:jc w:val="center"/>
        <w:rPr>
          <w:b w:val="1"/>
          <w:sz w:val="26"/>
        </w:rPr>
      </w:pPr>
    </w:p>
    <w:p w14:paraId="0F000000">
      <w:pPr>
        <w:rPr>
          <w:sz w:val="28"/>
        </w:rPr>
      </w:pPr>
    </w:p>
    <w:p w14:paraId="10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  <w:r>
        <w:rPr>
          <w:b w:val="1"/>
          <w:sz w:val="26"/>
        </w:rPr>
        <w:t>О</w:t>
      </w:r>
      <w:r>
        <w:rPr>
          <w:b w:val="1"/>
          <w:sz w:val="26"/>
        </w:rPr>
        <w:t xml:space="preserve"> проведении электронного аукциона на право заключения договора аренды земельного участка с кадастровым номером 25:07:000000:22 </w:t>
      </w:r>
    </w:p>
    <w:p w14:paraId="11000000">
      <w:pPr>
        <w:pStyle w:val="Style_3"/>
        <w:tabs>
          <w:tab w:leader="none" w:pos="851" w:val="left"/>
        </w:tabs>
        <w:ind/>
        <w:jc w:val="center"/>
        <w:rPr>
          <w:b w:val="1"/>
          <w:sz w:val="26"/>
        </w:rPr>
      </w:pPr>
    </w:p>
    <w:p w14:paraId="12000000">
      <w:pPr>
        <w:pStyle w:val="Style_3"/>
        <w:tabs>
          <w:tab w:leader="none" w:pos="851" w:val="left"/>
        </w:tabs>
        <w:ind w:firstLine="425" w:left="-283" w:right="-340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13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В соответствии со статьями 39.11, 39.12, 39.13</w:t>
      </w:r>
      <w:r>
        <w:rPr>
          <w:sz w:val="26"/>
        </w:rPr>
        <w:t xml:space="preserve"> Земельного кодекса</w:t>
      </w:r>
      <w:r>
        <w:rPr>
          <w:sz w:val="26"/>
        </w:rPr>
        <w:t xml:space="preserve"> Россий</w:t>
      </w:r>
      <w:r>
        <w:rPr>
          <w:sz w:val="26"/>
        </w:rPr>
        <w:t>ской Федерации, Федеральным законом от 06.11.2003 г. № 131-ФЗ «Об общих принципах организации местного самоуправления,</w:t>
      </w:r>
      <w:r>
        <w:rPr>
          <w:spacing w:val="4"/>
          <w:sz w:val="26"/>
        </w:rPr>
        <w:t xml:space="preserve"> с Порядком определения размера начальной цены предмета аукциона по продаже земельных участков и на право заключения договоров аренды земельных участков, находящихся в собственности Лазовского муниципального округа и земельных участков, государственная собственность на которые не разграничена на территории Лазовского муниципального округа, утвержденным решением Думы Лазовского муниципального округа от 20.12.2023 № 458-МПА, в целях вовлечения земельных участков в гражданский оборот, руководствуясь У</w:t>
      </w:r>
      <w:r>
        <w:rPr>
          <w:spacing w:val="4"/>
          <w:sz w:val="26"/>
        </w:rPr>
        <w:t xml:space="preserve">ставом </w:t>
      </w:r>
      <w:r>
        <w:rPr>
          <w:spacing w:val="4"/>
          <w:sz w:val="26"/>
        </w:rPr>
        <w:t>Лазовского муниципального округа</w:t>
      </w:r>
      <w:r>
        <w:rPr>
          <w:spacing w:val="4"/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pacing w:val="4"/>
          <w:sz w:val="26"/>
        </w:rPr>
        <w:t xml:space="preserve">администрация Лазовского муниципального </w:t>
      </w:r>
      <w:r>
        <w:rPr>
          <w:spacing w:val="4"/>
          <w:sz w:val="26"/>
        </w:rPr>
        <w:t>округа</w:t>
      </w:r>
    </w:p>
    <w:p w14:paraId="14000000">
      <w:pPr>
        <w:spacing w:line="360" w:lineRule="auto"/>
        <w:ind w:firstLine="425" w:left="-283" w:right="-340"/>
        <w:jc w:val="both"/>
        <w:rPr>
          <w:sz w:val="26"/>
        </w:rPr>
      </w:pPr>
    </w:p>
    <w:p w14:paraId="15000000">
      <w:pPr>
        <w:spacing w:line="360" w:lineRule="auto"/>
        <w:ind w:firstLine="425" w:left="-992" w:right="-340"/>
        <w:jc w:val="both"/>
        <w:rPr>
          <w:sz w:val="26"/>
        </w:rPr>
      </w:pPr>
      <w:r>
        <w:rPr>
          <w:sz w:val="26"/>
        </w:rPr>
        <w:t xml:space="preserve">     ПОСТАНОВЛЯЕТ:</w:t>
      </w:r>
    </w:p>
    <w:p w14:paraId="16000000">
      <w:pPr>
        <w:spacing w:line="360" w:lineRule="auto"/>
        <w:ind w:firstLine="425" w:left="-283" w:right="-340"/>
        <w:jc w:val="both"/>
        <w:rPr>
          <w:sz w:val="26"/>
        </w:rPr>
      </w:pPr>
    </w:p>
    <w:p w14:paraId="17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1. Провести электронный аукцион на право заключения договора аренды земельного участка из земель, государственная собственность на который не разграничена,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с </w:t>
      </w:r>
      <w:r>
        <w:rPr>
          <w:sz w:val="26"/>
        </w:rPr>
        <w:t>кадастровым</w:t>
      </w:r>
      <w:r>
        <w:rPr>
          <w:sz w:val="26"/>
        </w:rPr>
        <w:t xml:space="preserve"> номер</w:t>
      </w:r>
      <w:r>
        <w:rPr>
          <w:sz w:val="26"/>
        </w:rPr>
        <w:t>ом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25:07:000000</w:t>
      </w:r>
      <w:r>
        <w:rPr>
          <w:color w:val="000000"/>
          <w:sz w:val="26"/>
        </w:rPr>
        <w:t>:22</w:t>
      </w:r>
      <w:r>
        <w:rPr>
          <w:color w:val="000000"/>
          <w:sz w:val="26"/>
        </w:rPr>
        <w:t>, площа</w:t>
      </w:r>
      <w:r>
        <w:rPr>
          <w:color w:val="000000"/>
          <w:sz w:val="26"/>
        </w:rPr>
        <w:t>дью 5500</w:t>
      </w:r>
      <w:r>
        <w:rPr>
          <w:color w:val="000000"/>
          <w:sz w:val="26"/>
        </w:rPr>
        <w:t xml:space="preserve"> кв. м, </w:t>
      </w:r>
      <w:r>
        <w:rPr>
          <w:color w:val="000000"/>
          <w:sz w:val="26"/>
        </w:rPr>
        <w:t xml:space="preserve">по адресу: местоположение установлено относительно ориентира, </w:t>
      </w:r>
      <w:r>
        <w:rPr>
          <w:color w:val="000000"/>
          <w:sz w:val="26"/>
        </w:rPr>
        <w:t>расположенн</w:t>
      </w:r>
      <w:r>
        <w:rPr>
          <w:color w:val="000000"/>
          <w:sz w:val="26"/>
        </w:rPr>
        <w:t>о</w:t>
      </w:r>
      <w:r>
        <w:rPr>
          <w:color w:val="000000"/>
          <w:sz w:val="26"/>
        </w:rPr>
        <w:t xml:space="preserve">го за пределами </w:t>
      </w:r>
      <w:r>
        <w:rPr>
          <w:color w:val="000000"/>
          <w:sz w:val="26"/>
        </w:rPr>
        <w:t xml:space="preserve">участка. </w:t>
      </w:r>
      <w:r>
        <w:rPr>
          <w:color w:val="000000"/>
          <w:sz w:val="26"/>
        </w:rPr>
        <w:t>Ориентир здание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>У</w:t>
      </w:r>
      <w:r>
        <w:rPr>
          <w:color w:val="000000"/>
          <w:sz w:val="26"/>
        </w:rPr>
        <w:t>часток находиться примерно в 1400</w:t>
      </w:r>
      <w:r>
        <w:rPr>
          <w:color w:val="000000"/>
          <w:sz w:val="26"/>
        </w:rPr>
        <w:t xml:space="preserve"> м</w:t>
      </w:r>
      <w:r>
        <w:rPr>
          <w:color w:val="000000"/>
          <w:sz w:val="26"/>
        </w:rPr>
        <w:t>етрах</w:t>
      </w:r>
      <w:r>
        <w:rPr>
          <w:color w:val="000000"/>
          <w:sz w:val="26"/>
        </w:rPr>
        <w:t xml:space="preserve"> по направлению</w:t>
      </w:r>
      <w:r>
        <w:rPr>
          <w:color w:val="000000"/>
          <w:sz w:val="26"/>
        </w:rPr>
        <w:t xml:space="preserve"> на восток</w:t>
      </w:r>
      <w:r>
        <w:rPr>
          <w:color w:val="000000"/>
          <w:sz w:val="26"/>
        </w:rPr>
        <w:t xml:space="preserve"> от ориентира</w:t>
      </w:r>
      <w:r>
        <w:rPr>
          <w:color w:val="000000"/>
          <w:sz w:val="26"/>
        </w:rPr>
        <w:t>.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Почтовый адрес ориентира: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Приморский край</w:t>
      </w:r>
      <w:r>
        <w:rPr>
          <w:color w:val="000000"/>
          <w:sz w:val="26"/>
        </w:rPr>
        <w:t>, Лазовский район</w:t>
      </w:r>
      <w:r>
        <w:rPr>
          <w:color w:val="000000"/>
          <w:sz w:val="26"/>
        </w:rPr>
        <w:t>, с. Валентин, ул. Набережная, дом 1</w:t>
      </w:r>
      <w:r>
        <w:rPr>
          <w:color w:val="000000"/>
          <w:sz w:val="26"/>
        </w:rPr>
        <w:t xml:space="preserve">. </w:t>
      </w:r>
      <w:r>
        <w:rPr>
          <w:color w:val="000000"/>
          <w:sz w:val="26"/>
        </w:rPr>
        <w:t xml:space="preserve">Категория земель – Земли </w:t>
      </w:r>
      <w:r>
        <w:rPr>
          <w:color w:val="000000"/>
          <w:sz w:val="26"/>
        </w:rPr>
        <w:t>населенных пунктов</w:t>
      </w:r>
      <w:r>
        <w:rPr>
          <w:color w:val="000000"/>
          <w:sz w:val="26"/>
        </w:rPr>
        <w:t xml:space="preserve">, в территориальной </w:t>
      </w:r>
      <w:r>
        <w:rPr>
          <w:color w:val="000000"/>
          <w:sz w:val="26"/>
        </w:rPr>
        <w:t>зоне Р8</w:t>
      </w:r>
      <w:r>
        <w:rPr>
          <w:color w:val="000000"/>
          <w:sz w:val="26"/>
        </w:rPr>
        <w:t xml:space="preserve"> –</w:t>
      </w:r>
      <w:r>
        <w:rPr>
          <w:color w:val="000000"/>
          <w:sz w:val="26"/>
        </w:rPr>
        <w:t xml:space="preserve"> Рекреационная зона водных объектов общего пользования</w:t>
      </w:r>
      <w:r>
        <w:rPr>
          <w:color w:val="000000"/>
          <w:sz w:val="26"/>
        </w:rPr>
        <w:t>. Основной вид разрешенного и</w:t>
      </w:r>
      <w:r>
        <w:rPr>
          <w:color w:val="000000"/>
          <w:sz w:val="26"/>
        </w:rPr>
        <w:t xml:space="preserve">спользования </w:t>
      </w:r>
      <w:r>
        <w:rPr>
          <w:color w:val="000000"/>
          <w:sz w:val="26"/>
        </w:rPr>
        <w:t>– Отдых (рекреация)</w:t>
      </w:r>
      <w:r>
        <w:rPr>
          <w:color w:val="000000"/>
          <w:sz w:val="26"/>
        </w:rPr>
        <w:t xml:space="preserve"> </w:t>
      </w:r>
      <w:r>
        <w:rPr>
          <w:sz w:val="26"/>
        </w:rPr>
        <w:t>Цель пред</w:t>
      </w:r>
      <w:r>
        <w:rPr>
          <w:sz w:val="26"/>
        </w:rPr>
        <w:t>о</w:t>
      </w:r>
      <w:r>
        <w:rPr>
          <w:sz w:val="26"/>
        </w:rPr>
        <w:t>с</w:t>
      </w:r>
      <w:r>
        <w:rPr>
          <w:sz w:val="26"/>
        </w:rPr>
        <w:t>тав</w:t>
      </w:r>
      <w:r>
        <w:rPr>
          <w:sz w:val="26"/>
        </w:rPr>
        <w:t>ле</w:t>
      </w:r>
      <w:r>
        <w:rPr>
          <w:sz w:val="26"/>
        </w:rPr>
        <w:t>н</w:t>
      </w:r>
      <w:r>
        <w:rPr>
          <w:sz w:val="26"/>
        </w:rPr>
        <w:t>ия – использование земельного участка в соответствии с видом разрешенного использования</w:t>
      </w:r>
      <w:r>
        <w:rPr>
          <w:sz w:val="26"/>
        </w:rPr>
        <w:t xml:space="preserve">. </w:t>
      </w:r>
      <w:r>
        <w:rPr>
          <w:sz w:val="26"/>
        </w:rPr>
        <w:t>Срок аренды – 10 (десять) лет.</w:t>
      </w:r>
    </w:p>
    <w:p w14:paraId="18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2. Утвердить прилагаемую документацию (извещение) по проведению аукциона на право заключения договора аренды земельного участка.</w:t>
      </w:r>
    </w:p>
    <w:p w14:paraId="19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Отделу архитектуры, градостроительства, земельных и имущественных отношений администрации Лазовского муниципального округа:</w:t>
      </w:r>
    </w:p>
    <w:p w14:paraId="1A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3.1. Обеспечить публикацию извещения о проведении аукциона, аукционную документацию</w:t>
      </w:r>
      <w:r>
        <w:rPr>
          <w:sz w:val="26"/>
        </w:rPr>
        <w:t xml:space="preserve"> на сайте администрации Лазовского муниципального округа, официальных сайтах Российской Федерации: https://www.roseltorg.ru/, </w:t>
      </w:r>
      <w:r>
        <w:rPr>
          <w:rStyle w:val="Style_4_ch"/>
          <w:sz w:val="26"/>
        </w:rPr>
        <w:fldChar w:fldCharType="begin"/>
      </w:r>
      <w:r>
        <w:rPr>
          <w:rStyle w:val="Style_4_ch"/>
          <w:sz w:val="26"/>
        </w:rPr>
        <w:instrText>HYPERLINK "http://www.torgi.gov.ru"</w:instrText>
      </w:r>
      <w:r>
        <w:rPr>
          <w:rStyle w:val="Style_4_ch"/>
          <w:sz w:val="26"/>
        </w:rPr>
        <w:fldChar w:fldCharType="separate"/>
      </w:r>
      <w:r>
        <w:rPr>
          <w:rStyle w:val="Style_4_ch"/>
          <w:sz w:val="26"/>
        </w:rPr>
        <w:t>www.torgi.gov.ru,</w:t>
      </w:r>
      <w:r>
        <w:rPr>
          <w:rStyle w:val="Style_4_ch"/>
          <w:sz w:val="26"/>
        </w:rPr>
        <w:fldChar w:fldCharType="end"/>
      </w:r>
      <w:r>
        <w:rPr>
          <w:sz w:val="26"/>
        </w:rPr>
        <w:t xml:space="preserve"> </w:t>
      </w:r>
      <w:r>
        <w:rPr>
          <w:sz w:val="26"/>
        </w:rPr>
        <w:t>и в средствах массовой информации</w:t>
      </w:r>
      <w:r>
        <w:rPr>
          <w:sz w:val="26"/>
        </w:rPr>
        <w:t>.</w:t>
      </w:r>
    </w:p>
    <w:p w14:paraId="1B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3.2 По результатам аукциона подготовить проект договора аренды земельного участка, указанного в пункте 1 настоящего постановления, с победителями аукциона, либо с лицом, которым подана единственная заявка на участие в аукционе, с заявителем, признанным единственным участником аукциона, с единственным принявшим участие в аукционе его участником на условиях, указанных в извещении о проведении аукциона.</w:t>
      </w:r>
    </w:p>
    <w:p w14:paraId="1C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 xml:space="preserve"> Для организации проведения аукциона создать комиссию в составе 5 человек:</w:t>
      </w:r>
    </w:p>
    <w:p w14:paraId="1D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и.о.</w:t>
      </w:r>
      <w:r>
        <w:rPr>
          <w:sz w:val="26"/>
        </w:rPr>
        <w:t xml:space="preserve"> </w:t>
      </w:r>
      <w:r>
        <w:rPr>
          <w:sz w:val="26"/>
        </w:rPr>
        <w:t>начальник</w:t>
      </w:r>
      <w:r>
        <w:rPr>
          <w:sz w:val="26"/>
        </w:rPr>
        <w:t>а</w:t>
      </w:r>
      <w:r>
        <w:rPr>
          <w:sz w:val="26"/>
        </w:rPr>
        <w:t xml:space="preserve"> </w:t>
      </w:r>
      <w:r>
        <w:rPr>
          <w:sz w:val="26"/>
        </w:rPr>
        <w:t>отдела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 имущественных отношений </w:t>
      </w:r>
      <w:r>
        <w:rPr>
          <w:sz w:val="26"/>
        </w:rPr>
        <w:t>администраци</w:t>
      </w:r>
      <w:r>
        <w:rPr>
          <w:sz w:val="26"/>
        </w:rPr>
        <w:t>и округа</w:t>
      </w:r>
      <w:r>
        <w:rPr>
          <w:sz w:val="26"/>
        </w:rPr>
        <w:t>, председатель комиссии;</w:t>
      </w:r>
    </w:p>
    <w:p w14:paraId="1E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-</w:t>
      </w:r>
      <w:r>
        <w:rPr>
          <w:sz w:val="26"/>
        </w:rPr>
        <w:t xml:space="preserve"> </w:t>
      </w:r>
      <w:r>
        <w:rPr>
          <w:sz w:val="26"/>
        </w:rPr>
        <w:t xml:space="preserve">главный специалист </w:t>
      </w:r>
      <w:r>
        <w:rPr>
          <w:sz w:val="26"/>
        </w:rPr>
        <w:t>отдела а</w:t>
      </w:r>
      <w:r>
        <w:rPr>
          <w:sz w:val="26"/>
        </w:rPr>
        <w:t>рхитектуры, градостроительства,</w:t>
      </w:r>
      <w:r>
        <w:rPr>
          <w:sz w:val="26"/>
        </w:rPr>
        <w:t xml:space="preserve"> земельных</w:t>
      </w:r>
      <w:r>
        <w:rPr>
          <w:sz w:val="26"/>
        </w:rPr>
        <w:t xml:space="preserve"> и имущественных отношений</w:t>
      </w:r>
      <w:r>
        <w:rPr>
          <w:sz w:val="26"/>
        </w:rPr>
        <w:t xml:space="preserve"> администрации </w:t>
      </w:r>
      <w:r>
        <w:rPr>
          <w:sz w:val="26"/>
        </w:rPr>
        <w:t>округа, член комиссии;</w:t>
      </w:r>
    </w:p>
    <w:p w14:paraId="1F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 xml:space="preserve">главный </w:t>
      </w:r>
      <w:r>
        <w:rPr>
          <w:sz w:val="26"/>
        </w:rPr>
        <w:t>специалист</w:t>
      </w:r>
      <w:r>
        <w:rPr>
          <w:sz w:val="26"/>
        </w:rPr>
        <w:t xml:space="preserve"> отдела</w:t>
      </w:r>
      <w:r>
        <w:rPr>
          <w:sz w:val="26"/>
        </w:rPr>
        <w:t xml:space="preserve"> архитектуры, град</w:t>
      </w:r>
      <w:r>
        <w:rPr>
          <w:sz w:val="26"/>
        </w:rPr>
        <w:t>остроительства, земельных</w:t>
      </w:r>
      <w:r>
        <w:rPr>
          <w:sz w:val="26"/>
        </w:rPr>
        <w:t xml:space="preserve"> и</w:t>
      </w:r>
      <w:r>
        <w:rPr>
          <w:sz w:val="26"/>
        </w:rPr>
        <w:t xml:space="preserve"> имущественных</w:t>
      </w:r>
      <w:r>
        <w:rPr>
          <w:sz w:val="26"/>
        </w:rPr>
        <w:t xml:space="preserve"> отношений администрации округа</w:t>
      </w:r>
      <w:r>
        <w:rPr>
          <w:sz w:val="26"/>
        </w:rPr>
        <w:t>, член комиссии;</w:t>
      </w:r>
    </w:p>
    <w:p w14:paraId="20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юридического отдела</w:t>
      </w:r>
      <w:r>
        <w:rPr>
          <w:sz w:val="26"/>
        </w:rPr>
        <w:t xml:space="preserve"> ад</w:t>
      </w:r>
      <w:r>
        <w:rPr>
          <w:sz w:val="26"/>
        </w:rPr>
        <w:t>министрации округа, член комиссии</w:t>
      </w:r>
      <w:r>
        <w:rPr>
          <w:sz w:val="26"/>
        </w:rPr>
        <w:t xml:space="preserve">; </w:t>
      </w:r>
    </w:p>
    <w:p w14:paraId="21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 xml:space="preserve">- </w:t>
      </w:r>
      <w:r>
        <w:rPr>
          <w:sz w:val="26"/>
        </w:rPr>
        <w:t>начальник отдела по доходам финансово-экономического управления администрации округа, член комиссии</w:t>
      </w:r>
      <w:r>
        <w:rPr>
          <w:sz w:val="26"/>
        </w:rPr>
        <w:t>.</w:t>
      </w:r>
    </w:p>
    <w:p w14:paraId="22000000">
      <w:pPr>
        <w:pStyle w:val="Style_3"/>
        <w:tabs>
          <w:tab w:leader="none" w:pos="851" w:val="left"/>
        </w:tabs>
        <w:spacing w:line="360" w:lineRule="auto"/>
        <w:ind w:firstLine="566" w:left="-283" w:right="-340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23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  <w:r>
        <w:t xml:space="preserve">    </w:t>
      </w:r>
    </w:p>
    <w:p w14:paraId="24000000">
      <w:pPr>
        <w:pStyle w:val="Style_5"/>
        <w:tabs>
          <w:tab w:leader="none" w:pos="709" w:val="left"/>
        </w:tabs>
        <w:spacing w:line="360" w:lineRule="auto"/>
        <w:ind w:firstLine="0" w:left="-283" w:right="-340"/>
        <w:jc w:val="both"/>
      </w:pPr>
    </w:p>
    <w:p w14:paraId="25000000">
      <w:pPr>
        <w:ind w:firstLine="0" w:left="-283" w:right="-340"/>
        <w:jc w:val="both"/>
        <w:rPr>
          <w:sz w:val="26"/>
        </w:rPr>
      </w:pPr>
      <w:r>
        <w:rPr>
          <w:sz w:val="26"/>
        </w:rPr>
        <w:t>Глава Лазовского</w:t>
      </w:r>
    </w:p>
    <w:p w14:paraId="26000000">
      <w:pPr>
        <w:ind w:firstLine="0" w:left="-283" w:right="-340"/>
        <w:jc w:val="both"/>
        <w:rPr>
          <w:sz w:val="26"/>
        </w:rPr>
      </w:pPr>
      <w:r>
        <w:rPr>
          <w:sz w:val="26"/>
        </w:rPr>
        <w:t>муниципального округа</w:t>
      </w:r>
      <w:r>
        <w:rPr>
          <w:sz w:val="26"/>
        </w:rPr>
        <w:t xml:space="preserve">      </w:t>
      </w:r>
      <w:r>
        <w:rPr>
          <w:sz w:val="26"/>
        </w:rPr>
        <w:t xml:space="preserve">                             </w:t>
      </w:r>
      <w:r>
        <w:rPr>
          <w:sz w:val="26"/>
        </w:rPr>
        <w:t xml:space="preserve">     </w:t>
      </w:r>
      <w:r>
        <w:rPr>
          <w:sz w:val="26"/>
        </w:rPr>
        <w:t xml:space="preserve">     </w:t>
      </w:r>
      <w:r>
        <w:rPr>
          <w:sz w:val="26"/>
        </w:rPr>
        <w:t xml:space="preserve">    </w:t>
      </w:r>
      <w:r>
        <w:rPr>
          <w:sz w:val="26"/>
        </w:rPr>
        <w:t xml:space="preserve">                       Ю.А. Мосальский</w:t>
      </w:r>
    </w:p>
    <w:sectPr>
      <w:pgSz w:h="16834" w:orient="portrait" w:w="11909"/>
      <w:pgMar w:bottom="817" w:footer="720" w:gutter="0" w:header="720" w:left="1843" w:right="1192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5" w:type="paragraph">
    <w:name w:val="Body Text 2"/>
    <w:basedOn w:val="Style_6"/>
    <w:link w:val="Style_5_ch"/>
    <w:pPr>
      <w:spacing w:after="120" w:line="480" w:lineRule="auto"/>
      <w:ind/>
    </w:pPr>
  </w:style>
  <w:style w:styleId="Style_5_ch" w:type="character">
    <w:name w:val="Body Text 2"/>
    <w:basedOn w:val="Style_6_ch"/>
    <w:link w:val="Style_5"/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 Indent"/>
    <w:basedOn w:val="Style_6"/>
    <w:link w:val="Style_12_ch"/>
    <w:pPr>
      <w:spacing w:after="120"/>
      <w:ind w:firstLine="0" w:left="283"/>
    </w:pPr>
  </w:style>
  <w:style w:styleId="Style_12_ch" w:type="character">
    <w:name w:val="Body Text Indent"/>
    <w:basedOn w:val="Style_6_ch"/>
    <w:link w:val="Style_12"/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9"/>
    <w:next w:val="Style_6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Document Map"/>
    <w:basedOn w:val="Style_6"/>
    <w:link w:val="Style_23_ch"/>
    <w:rPr>
      <w:rFonts w:ascii="Tahoma" w:hAnsi="Tahoma"/>
    </w:rPr>
  </w:style>
  <w:style w:styleId="Style_23_ch" w:type="character">
    <w:name w:val="Document Map"/>
    <w:basedOn w:val="Style_6_ch"/>
    <w:link w:val="Style_23"/>
    <w:rPr>
      <w:rFonts w:ascii="Tahoma" w:hAnsi="Tahoma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styleId="Style_27" w:type="paragraph">
    <w:name w:val="End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Endnote"/>
    <w:link w:val="Style_27"/>
    <w:rPr>
      <w:rFonts w:ascii="XO Thames" w:hAnsi="XO Thames"/>
      <w:sz w:val="22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2025-09-18T06:03:54Z</dcterms:modified>
</cp:coreProperties>
</file>