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41"/>
        <w:jc w:val="center"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2951572</wp:posOffset>
            </wp:positionH>
            <wp:positionV relativeFrom="page">
              <wp:posOffset>360000</wp:posOffset>
            </wp:positionV>
            <wp:extent cx="802800" cy="57600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-66" l="-46" r="-46" t="-66"/>
                    <a:stretch/>
                  </pic:blipFill>
                  <pic:spPr>
                    <a:xfrm flipH="false" flipV="false" rot="0">
                      <a:ext cx="802800" cy="5760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</w:pPr>
      <w:r>
        <w:rPr>
          <w:sz w:val="26"/>
        </w:rPr>
        <w:t>АДМИНИСТРАЦИЯ</w:t>
      </w:r>
    </w:p>
    <w:p w14:paraId="07000000">
      <w:pPr>
        <w:spacing w:line="360" w:lineRule="auto"/>
        <w:ind/>
        <w:jc w:val="center"/>
      </w:pPr>
      <w:r>
        <w:rPr>
          <w:b w:val="1"/>
          <w:sz w:val="26"/>
        </w:rPr>
        <w:t>ЛАЗОВСКОГО МУНИЦИПАЛЬНОГО ОКРУГА</w:t>
      </w:r>
      <w:r>
        <w:rPr>
          <w:b w:val="1"/>
          <w:sz w:val="26"/>
        </w:rPr>
        <w:t xml:space="preserve"> ПРИМОРСКОГО КРАЯ </w:t>
      </w:r>
    </w:p>
    <w:p w14:paraId="08000000">
      <w:pPr>
        <w:ind/>
        <w:jc w:val="center"/>
        <w:rPr>
          <w:b w:val="1"/>
          <w:sz w:val="26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29844</wp:posOffset>
                </wp:positionH>
                <wp:positionV relativeFrom="paragraph">
                  <wp:posOffset>129857</wp:posOffset>
                </wp:positionV>
                <wp:extent cx="609092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0909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rPr>
          <w:b w:val="1"/>
          <w:sz w:val="26"/>
        </w:rPr>
      </w:pPr>
    </w:p>
    <w:p w14:paraId="0A000000">
      <w:pPr>
        <w:pStyle w:val="Style_2"/>
      </w:pPr>
      <w:r>
        <w:rPr>
          <w:sz w:val="26"/>
        </w:rPr>
        <w:t>ПОСТАНОВЛЕНИЕ</w:t>
      </w:r>
    </w:p>
    <w:p w14:paraId="0B000000">
      <w:pPr>
        <w:ind/>
        <w:jc w:val="center"/>
        <w:rPr>
          <w:sz w:val="26"/>
        </w:rPr>
      </w:pPr>
    </w:p>
    <w:p w14:paraId="0C000000">
      <w:pPr>
        <w:pStyle w:val="Style_3"/>
      </w:pPr>
    </w:p>
    <w:p w14:paraId="0D000000">
      <w:pPr>
        <w:pStyle w:val="Style_3"/>
        <w:rPr>
          <w:b w:val="1"/>
          <w:sz w:val="26"/>
        </w:rPr>
      </w:pPr>
      <w:r>
        <w:rPr>
          <w:b w:val="1"/>
          <w:sz w:val="26"/>
        </w:rPr>
        <w:t>15.05.2026</w:t>
      </w:r>
      <w:r>
        <w:rPr>
          <w:b w:val="1"/>
          <w:sz w:val="26"/>
        </w:rPr>
        <w:t xml:space="preserve"> г</w:t>
      </w:r>
      <w:r>
        <w:rPr>
          <w:b w:val="1"/>
          <w:sz w:val="26"/>
        </w:rPr>
        <w:t>ода</w:t>
      </w:r>
      <w:r>
        <w:rPr>
          <w:b w:val="1"/>
          <w:sz w:val="26"/>
        </w:rPr>
        <w:t xml:space="preserve">     </w:t>
      </w:r>
      <w:r>
        <w:rPr>
          <w:b w:val="1"/>
          <w:sz w:val="26"/>
        </w:rPr>
        <w:t xml:space="preserve">        </w:t>
      </w:r>
      <w:r>
        <w:rPr>
          <w:b w:val="1"/>
          <w:sz w:val="26"/>
        </w:rPr>
        <w:t xml:space="preserve">             </w:t>
      </w:r>
      <w:r>
        <w:rPr>
          <w:b w:val="1"/>
          <w:sz w:val="26"/>
        </w:rPr>
        <w:t xml:space="preserve">            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с.</w:t>
      </w:r>
      <w:r>
        <w:rPr>
          <w:b w:val="1"/>
          <w:sz w:val="26"/>
        </w:rPr>
        <w:t xml:space="preserve"> Лазо               </w:t>
      </w:r>
      <w:r>
        <w:rPr>
          <w:b w:val="1"/>
          <w:sz w:val="26"/>
        </w:rPr>
        <w:t xml:space="preserve">   </w:t>
      </w:r>
      <w:r>
        <w:rPr>
          <w:b w:val="1"/>
          <w:sz w:val="26"/>
        </w:rPr>
        <w:t xml:space="preserve">                 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</w:t>
      </w:r>
      <w:r>
        <w:rPr>
          <w:b w:val="1"/>
          <w:sz w:val="26"/>
        </w:rPr>
        <w:t xml:space="preserve">    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  №</w:t>
      </w:r>
      <w:r>
        <w:rPr>
          <w:b w:val="1"/>
          <w:sz w:val="26"/>
        </w:rPr>
        <w:t xml:space="preserve"> 658</w:t>
      </w:r>
    </w:p>
    <w:p w14:paraId="0E000000">
      <w:pPr>
        <w:pStyle w:val="Style_3"/>
        <w:rPr>
          <w:b w:val="1"/>
          <w:sz w:val="26"/>
        </w:rPr>
      </w:pPr>
    </w:p>
    <w:p w14:paraId="0F000000">
      <w:pPr>
        <w:pStyle w:val="Style_3"/>
        <w:rPr>
          <w:sz w:val="26"/>
        </w:rPr>
      </w:pPr>
    </w:p>
    <w:p w14:paraId="10000000">
      <w:pPr>
        <w:ind/>
        <w:jc w:val="center"/>
        <w:rPr>
          <w:b w:val="1"/>
          <w:color w:val="000000"/>
          <w:sz w:val="26"/>
        </w:rPr>
      </w:pPr>
      <w:r>
        <w:rPr>
          <w:rFonts w:ascii="Times New Roman" w:hAnsi="Times New Roman"/>
          <w:b w:val="1"/>
          <w:sz w:val="26"/>
        </w:rPr>
        <w:t xml:space="preserve">Об утверждении административного регламента </w:t>
      </w:r>
      <w:r>
        <w:rPr>
          <w:rFonts w:ascii="Times New Roman" w:hAnsi="Times New Roman"/>
          <w:b w:val="1"/>
          <w:sz w:val="26"/>
        </w:rPr>
        <w:t>предоставления</w:t>
      </w:r>
      <w:r>
        <w:rPr>
          <w:rFonts w:ascii="Times New Roman" w:hAnsi="Times New Roman"/>
          <w:b w:val="1"/>
          <w:sz w:val="26"/>
        </w:rPr>
        <w:t xml:space="preserve"> муниц</w:t>
      </w:r>
      <w:r>
        <w:rPr>
          <w:rFonts w:ascii="Times New Roman" w:hAnsi="Times New Roman"/>
          <w:b w:val="1"/>
          <w:sz w:val="26"/>
        </w:rPr>
        <w:t>и</w:t>
      </w:r>
      <w:r>
        <w:rPr>
          <w:rFonts w:ascii="Times New Roman" w:hAnsi="Times New Roman"/>
          <w:b w:val="1"/>
          <w:sz w:val="26"/>
        </w:rPr>
        <w:t>пальной услуги «Перераспределение земель или земельных участков, нах</w:t>
      </w:r>
      <w:r>
        <w:rPr>
          <w:rFonts w:ascii="Times New Roman" w:hAnsi="Times New Roman"/>
          <w:b w:val="1"/>
          <w:sz w:val="26"/>
        </w:rPr>
        <w:t>о</w:t>
      </w:r>
      <w:r>
        <w:rPr>
          <w:rFonts w:ascii="Times New Roman" w:hAnsi="Times New Roman"/>
          <w:b w:val="1"/>
          <w:sz w:val="26"/>
        </w:rPr>
        <w:t>дящихся в ведении органов местного самоуправления или в собственности Лазовского муниципального округа, и земельных участков, находящихся в частной собс</w:t>
      </w:r>
      <w:r>
        <w:rPr>
          <w:rFonts w:ascii="Times New Roman" w:hAnsi="Times New Roman"/>
          <w:b w:val="1"/>
          <w:sz w:val="26"/>
        </w:rPr>
        <w:t>т</w:t>
      </w:r>
      <w:r>
        <w:rPr>
          <w:rFonts w:ascii="Times New Roman" w:hAnsi="Times New Roman"/>
          <w:b w:val="1"/>
          <w:sz w:val="26"/>
        </w:rPr>
        <w:t>венности</w:t>
      </w:r>
      <w:r>
        <w:rPr>
          <w:rFonts w:ascii="Times New Roman" w:hAnsi="Times New Roman"/>
          <w:b w:val="1"/>
          <w:sz w:val="26"/>
        </w:rPr>
        <w:t>»</w:t>
      </w:r>
    </w:p>
    <w:p w14:paraId="11000000">
      <w:pPr>
        <w:ind/>
        <w:jc w:val="both"/>
        <w:rPr>
          <w:b w:val="1"/>
          <w:color w:val="000000"/>
          <w:sz w:val="26"/>
        </w:rPr>
      </w:pPr>
    </w:p>
    <w:p w14:paraId="12000000">
      <w:pPr>
        <w:ind/>
        <w:jc w:val="both"/>
        <w:rPr>
          <w:b w:val="1"/>
          <w:color w:val="000000"/>
          <w:sz w:val="26"/>
        </w:rPr>
      </w:pPr>
    </w:p>
    <w:p w14:paraId="13000000">
      <w:pPr>
        <w:widowControl w:val="1"/>
        <w:spacing w:after="0" w:before="0" w:line="360" w:lineRule="auto"/>
        <w:ind w:firstLine="567" w:left="0" w:right="0"/>
        <w:jc w:val="both"/>
        <w:rPr>
          <w:i w:val="0"/>
          <w:color w:val="000000"/>
          <w:sz w:val="26"/>
          <w:u w:val="none"/>
        </w:rPr>
      </w:pPr>
      <w:r>
        <w:rPr>
          <w:i w:val="0"/>
          <w:color w:val="000000"/>
          <w:sz w:val="26"/>
          <w:u w:val="none"/>
        </w:rPr>
        <w:t xml:space="preserve">В соответствии Земельным кодексом Российской Федерации, с </w:t>
      </w:r>
      <w:r>
        <w:rPr>
          <w:i w:val="0"/>
          <w:color w:val="000000"/>
          <w:sz w:val="26"/>
          <w:u w:val="none"/>
        </w:rPr>
        <w:fldChar w:fldCharType="begin"/>
      </w:r>
      <w:r>
        <w:rPr>
          <w:i w:val="0"/>
          <w:color w:val="000000"/>
          <w:sz w:val="26"/>
          <w:u w:val="none"/>
        </w:rPr>
        <w:instrText>HYPERLINK "https://internet.garant.ru/document/redirect/186367/0"</w:instrText>
      </w:r>
      <w:r>
        <w:rPr>
          <w:i w:val="0"/>
          <w:color w:val="000000"/>
          <w:sz w:val="26"/>
          <w:u w:val="none"/>
        </w:rPr>
        <w:fldChar w:fldCharType="separate"/>
      </w:r>
      <w:r>
        <w:rPr>
          <w:i w:val="0"/>
          <w:color w:val="000000"/>
          <w:sz w:val="26"/>
          <w:u w:val="none"/>
        </w:rPr>
        <w:t>Федеральным законом</w:t>
      </w:r>
      <w:r>
        <w:rPr>
          <w:i w:val="0"/>
          <w:color w:val="000000"/>
          <w:sz w:val="26"/>
          <w:u w:val="none"/>
        </w:rPr>
        <w:fldChar w:fldCharType="end"/>
      </w:r>
      <w:r>
        <w:rPr>
          <w:i w:val="0"/>
          <w:color w:val="000000"/>
          <w:sz w:val="26"/>
          <w:u w:val="none"/>
        </w:rPr>
        <w:t xml:space="preserve"> от 06.10.2003 N 131-ФЗ "Об общих принципах организации местного самоуправления в Российской Федерации", </w:t>
      </w:r>
      <w:r>
        <w:rPr>
          <w:i w:val="0"/>
          <w:color w:val="000000"/>
          <w:sz w:val="26"/>
          <w:u w:val="none"/>
        </w:rPr>
        <w:fldChar w:fldCharType="begin"/>
      </w:r>
      <w:r>
        <w:rPr>
          <w:i w:val="0"/>
          <w:color w:val="000000"/>
          <w:sz w:val="26"/>
          <w:u w:val="none"/>
        </w:rPr>
        <w:instrText>HYPERLINK "https://internet.garant.ru/document/redirect/12177515/0"</w:instrText>
      </w:r>
      <w:r>
        <w:rPr>
          <w:i w:val="0"/>
          <w:color w:val="000000"/>
          <w:sz w:val="26"/>
          <w:u w:val="none"/>
        </w:rPr>
        <w:fldChar w:fldCharType="separate"/>
      </w:r>
      <w:r>
        <w:rPr>
          <w:i w:val="0"/>
          <w:color w:val="000000"/>
          <w:sz w:val="26"/>
          <w:u w:val="none"/>
        </w:rPr>
        <w:t>Федеральным законом</w:t>
      </w:r>
      <w:r>
        <w:rPr>
          <w:i w:val="0"/>
          <w:color w:val="000000"/>
          <w:sz w:val="26"/>
          <w:u w:val="none"/>
        </w:rPr>
        <w:fldChar w:fldCharType="end"/>
      </w:r>
      <w:r>
        <w:rPr>
          <w:i w:val="0"/>
          <w:color w:val="000000"/>
          <w:sz w:val="26"/>
          <w:u w:val="none"/>
        </w:rPr>
        <w:t xml:space="preserve"> от 27.07.2010 № 210-ФЗ "Об организации предоставления государственных и муниципальных услуг"</w:t>
      </w:r>
      <w:r>
        <w:rPr>
          <w:i w:val="0"/>
          <w:color w:val="000000"/>
          <w:sz w:val="26"/>
          <w:u w:val="none"/>
        </w:rPr>
        <w:t xml:space="preserve">, руководствуясь </w:t>
      </w:r>
      <w:r>
        <w:rPr>
          <w:i w:val="0"/>
          <w:color w:val="000000"/>
          <w:sz w:val="26"/>
          <w:u w:val="none"/>
        </w:rPr>
        <w:fldChar w:fldCharType="begin"/>
      </w:r>
      <w:r>
        <w:rPr>
          <w:i w:val="0"/>
          <w:color w:val="000000"/>
          <w:sz w:val="26"/>
          <w:u w:val="none"/>
        </w:rPr>
        <w:instrText>HYPERLINK "https://internet.garant.ru/document/redirect/410696474/1000"</w:instrText>
      </w:r>
      <w:r>
        <w:rPr>
          <w:i w:val="0"/>
          <w:color w:val="000000"/>
          <w:sz w:val="26"/>
          <w:u w:val="none"/>
        </w:rPr>
        <w:fldChar w:fldCharType="separate"/>
      </w:r>
      <w:r>
        <w:rPr>
          <w:i w:val="0"/>
          <w:color w:val="000000"/>
          <w:sz w:val="26"/>
          <w:u w:val="none"/>
        </w:rPr>
        <w:t>Уставом</w:t>
      </w:r>
      <w:r>
        <w:rPr>
          <w:i w:val="0"/>
          <w:color w:val="000000"/>
          <w:sz w:val="26"/>
          <w:u w:val="none"/>
        </w:rPr>
        <w:fldChar w:fldCharType="end"/>
      </w:r>
      <w:r>
        <w:rPr>
          <w:i w:val="0"/>
          <w:color w:val="000000"/>
          <w:sz w:val="26"/>
          <w:u w:val="none"/>
        </w:rPr>
        <w:t xml:space="preserve"> Лазовского муниципального округа, администрация Лазовского муниципального округа</w:t>
      </w:r>
    </w:p>
    <w:p w14:paraId="14000000">
      <w:pPr>
        <w:spacing w:before="298"/>
        <w:ind/>
      </w:pPr>
      <w:r>
        <w:rPr>
          <w:color w:val="212121"/>
          <w:sz w:val="26"/>
        </w:rPr>
        <w:t>ПОСТАНОВЛЯЕТ:</w:t>
      </w:r>
    </w:p>
    <w:p w14:paraId="15000000">
      <w:pPr>
        <w:spacing w:before="298"/>
        <w:ind/>
        <w:rPr>
          <w:color w:val="212121"/>
          <w:spacing w:val="56"/>
          <w:sz w:val="26"/>
        </w:rPr>
      </w:pPr>
    </w:p>
    <w:p w14:paraId="16000000">
      <w:pPr>
        <w:spacing w:line="360" w:lineRule="auto"/>
        <w:ind w:firstLine="567" w:left="0"/>
        <w:jc w:val="both"/>
        <w:rPr>
          <w:sz w:val="26"/>
        </w:rPr>
      </w:pPr>
      <w:r>
        <w:rPr>
          <w:sz w:val="26"/>
        </w:rPr>
        <w:t xml:space="preserve">1. </w:t>
      </w:r>
      <w:r>
        <w:t xml:space="preserve"> </w:t>
      </w:r>
      <w:r>
        <w:rPr>
          <w:sz w:val="26"/>
        </w:rPr>
        <w:t>Утверд</w:t>
      </w:r>
      <w:r>
        <w:rPr>
          <w:color w:val="000000"/>
          <w:sz w:val="26"/>
          <w:u w:val="none"/>
        </w:rPr>
        <w:t xml:space="preserve">ить </w:t>
      </w:r>
      <w:r>
        <w:rPr>
          <w:color w:val="000000"/>
          <w:sz w:val="26"/>
          <w:u w:val="none"/>
        </w:rPr>
        <w:t>административный регламент</w:t>
      </w:r>
      <w:r>
        <w:rPr>
          <w:color w:val="000000"/>
          <w:sz w:val="26"/>
          <w:u w:val="none"/>
        </w:rPr>
        <w:t xml:space="preserve"> предо</w:t>
      </w:r>
      <w:r>
        <w:rPr>
          <w:sz w:val="26"/>
        </w:rPr>
        <w:t>ставления муниципальной услуги «Перераспределение земель или земельных участков, находящихся в ведении органов местного самоуправления или в собственности Лазовского муниципального округа, и земельных участков, находящихся в частной собственности" (прилагается).</w:t>
      </w:r>
    </w:p>
    <w:p w14:paraId="17000000">
      <w:pPr>
        <w:spacing w:line="36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sz w:val="26"/>
        </w:rPr>
        <w:t>2</w:t>
      </w:r>
      <w:r>
        <w:rPr>
          <w:sz w:val="26"/>
        </w:rPr>
        <w:t xml:space="preserve">. Признать утратившим силу постановление администрации Лазовского муниципального района от 14.11.2019 года № 503 </w:t>
      </w:r>
      <w:r>
        <w:rPr>
          <w:rFonts w:ascii="Times New Roman" w:hAnsi="Times New Roman"/>
          <w:sz w:val="26"/>
        </w:rPr>
        <w:t>«Перераспределение земель или земельных участков, нах</w:t>
      </w:r>
      <w:r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дящихся в ведении органов местного самоуправления или в собственности муниципального образования, и земельных участков, находящихся в частной собс</w:t>
      </w:r>
      <w:r>
        <w:rPr>
          <w:rFonts w:ascii="Times New Roman" w:hAnsi="Times New Roman"/>
          <w:sz w:val="26"/>
        </w:rPr>
        <w:t>т</w:t>
      </w:r>
      <w:r>
        <w:rPr>
          <w:rFonts w:ascii="Times New Roman" w:hAnsi="Times New Roman"/>
          <w:sz w:val="26"/>
        </w:rPr>
        <w:t>венности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.</w:t>
      </w:r>
    </w:p>
    <w:p w14:paraId="18000000">
      <w:pPr>
        <w:spacing w:line="36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sz w:val="26"/>
        </w:rPr>
        <w:t>3</w:t>
      </w:r>
      <w:r>
        <w:rPr>
          <w:sz w:val="26"/>
        </w:rPr>
        <w:t xml:space="preserve">. </w:t>
      </w:r>
      <w:r>
        <w:rPr>
          <w:sz w:val="26"/>
        </w:rPr>
        <w:t>Начальнику управления делами</w:t>
      </w:r>
      <w:r>
        <w:rPr>
          <w:sz w:val="26"/>
        </w:rPr>
        <w:t xml:space="preserve"> администрации Лазовского муниципального округа обеспечить опубликование настоящего постановления в газете «Синегорье» и размещение на официальном сайте Лазовского муниципального округа в сети «Интернет»</w:t>
      </w:r>
      <w:r>
        <w:rPr>
          <w:sz w:val="26"/>
        </w:rPr>
        <w:t>.</w:t>
      </w:r>
    </w:p>
    <w:p w14:paraId="19000000">
      <w:pPr>
        <w:tabs>
          <w:tab w:leader="none" w:pos="851" w:val="left"/>
        </w:tabs>
        <w:spacing w:line="360" w:lineRule="auto"/>
        <w:ind w:firstLine="425" w:left="142" w:right="-142"/>
        <w:jc w:val="both"/>
        <w:rPr>
          <w:sz w:val="26"/>
        </w:rPr>
      </w:pPr>
      <w:r>
        <w:rPr>
          <w:sz w:val="26"/>
        </w:rPr>
        <w:t xml:space="preserve">4. Настоящее постановление вступает в силу со дня его официального опубликования. </w:t>
      </w:r>
    </w:p>
    <w:p w14:paraId="1A000000">
      <w:pPr>
        <w:spacing w:line="360" w:lineRule="auto"/>
        <w:ind w:firstLine="567" w:left="0"/>
        <w:jc w:val="both"/>
        <w:rPr>
          <w:sz w:val="26"/>
        </w:rPr>
      </w:pPr>
      <w:r>
        <w:rPr>
          <w:sz w:val="26"/>
        </w:rPr>
        <w:t>5. Контроль за исполнением настоящего постановления оставляю за собой.</w:t>
      </w:r>
    </w:p>
    <w:p w14:paraId="1B000000">
      <w:pPr>
        <w:spacing w:line="360" w:lineRule="auto"/>
        <w:ind w:firstLine="567" w:left="0"/>
        <w:jc w:val="both"/>
        <w:rPr>
          <w:sz w:val="26"/>
        </w:rPr>
      </w:pPr>
    </w:p>
    <w:p w14:paraId="1C000000">
      <w:pPr>
        <w:pStyle w:val="Style_4"/>
        <w:ind/>
        <w:jc w:val="both"/>
        <w:rPr>
          <w:sz w:val="26"/>
        </w:rPr>
      </w:pPr>
    </w:p>
    <w:p w14:paraId="1D000000">
      <w:pPr>
        <w:pStyle w:val="Style_3"/>
      </w:pPr>
      <w:r>
        <w:rPr>
          <w:sz w:val="26"/>
        </w:rPr>
        <w:t xml:space="preserve">Глава Лазовского </w:t>
      </w:r>
    </w:p>
    <w:p w14:paraId="1E000000">
      <w:pPr>
        <w:pStyle w:val="Style_3"/>
      </w:pPr>
      <w:r>
        <w:rPr>
          <w:sz w:val="26"/>
        </w:rPr>
        <w:t>муниципального округа</w:t>
      </w:r>
      <w:r>
        <w:rPr>
          <w:sz w:val="26"/>
        </w:rPr>
        <w:t xml:space="preserve">                                                         </w:t>
      </w:r>
      <w:r>
        <w:rPr>
          <w:sz w:val="26"/>
        </w:rPr>
        <w:t xml:space="preserve">                       </w:t>
      </w:r>
      <w:r>
        <w:rPr>
          <w:sz w:val="26"/>
        </w:rPr>
        <w:t xml:space="preserve">  </w:t>
      </w:r>
      <w:r>
        <w:rPr>
          <w:sz w:val="26"/>
        </w:rPr>
        <w:t xml:space="preserve"> Р.С. Манукян</w:t>
      </w:r>
    </w:p>
    <w:p w14:paraId="1F000000">
      <w:pPr>
        <w:pStyle w:val="Style_4"/>
        <w:ind/>
        <w:jc w:val="both"/>
        <w:rPr>
          <w:sz w:val="26"/>
        </w:rPr>
      </w:pPr>
    </w:p>
    <w:p w14:paraId="20000000">
      <w:pPr>
        <w:pStyle w:val="Style_4"/>
        <w:ind/>
        <w:jc w:val="both"/>
        <w:rPr>
          <w:rFonts w:ascii="Tinos" w:hAnsi="Tinos"/>
          <w:sz w:val="26"/>
        </w:rPr>
      </w:pPr>
    </w:p>
    <w:p w14:paraId="21000000">
      <w:pPr>
        <w:pStyle w:val="Style_4"/>
        <w:ind/>
        <w:jc w:val="both"/>
        <w:rPr>
          <w:rFonts w:ascii="Tinos" w:hAnsi="Tinos"/>
          <w:sz w:val="26"/>
        </w:rPr>
      </w:pPr>
    </w:p>
    <w:p w14:paraId="22000000">
      <w:pPr>
        <w:pStyle w:val="Style_4"/>
        <w:ind/>
        <w:jc w:val="both"/>
        <w:rPr>
          <w:rFonts w:ascii="Tinos" w:hAnsi="Tinos"/>
          <w:sz w:val="26"/>
        </w:rPr>
      </w:pPr>
    </w:p>
    <w:p w14:paraId="23000000">
      <w:pPr>
        <w:pStyle w:val="Style_4"/>
        <w:ind/>
        <w:jc w:val="both"/>
        <w:rPr>
          <w:rFonts w:ascii="Tinos" w:hAnsi="Tinos"/>
          <w:sz w:val="26"/>
        </w:rPr>
      </w:pPr>
    </w:p>
    <w:p w14:paraId="24000000">
      <w:pPr>
        <w:pStyle w:val="Style_4"/>
        <w:ind/>
        <w:jc w:val="both"/>
        <w:rPr>
          <w:rFonts w:ascii="Tinos" w:hAnsi="Tinos"/>
          <w:sz w:val="26"/>
        </w:rPr>
      </w:pPr>
    </w:p>
    <w:p w14:paraId="25000000">
      <w:pPr>
        <w:pStyle w:val="Style_4"/>
        <w:ind/>
        <w:jc w:val="both"/>
        <w:rPr>
          <w:rFonts w:ascii="Tinos" w:hAnsi="Tinos"/>
          <w:sz w:val="26"/>
        </w:rPr>
      </w:pPr>
    </w:p>
    <w:p w14:paraId="26000000">
      <w:pPr>
        <w:pStyle w:val="Style_4"/>
        <w:ind/>
        <w:jc w:val="both"/>
        <w:rPr>
          <w:rFonts w:ascii="Tinos" w:hAnsi="Tinos"/>
          <w:sz w:val="26"/>
        </w:rPr>
      </w:pPr>
    </w:p>
    <w:p w14:paraId="27000000">
      <w:pPr>
        <w:pStyle w:val="Style_4"/>
        <w:ind/>
        <w:jc w:val="both"/>
        <w:rPr>
          <w:rFonts w:ascii="Tinos" w:hAnsi="Tinos"/>
          <w:sz w:val="26"/>
        </w:rPr>
      </w:pPr>
    </w:p>
    <w:p w14:paraId="28000000">
      <w:pPr>
        <w:pStyle w:val="Style_4"/>
        <w:ind/>
        <w:jc w:val="both"/>
        <w:rPr>
          <w:rFonts w:ascii="Tinos" w:hAnsi="Tinos"/>
          <w:sz w:val="26"/>
        </w:rPr>
      </w:pPr>
    </w:p>
    <w:p w14:paraId="29000000">
      <w:pPr>
        <w:pStyle w:val="Style_4"/>
        <w:ind/>
        <w:jc w:val="both"/>
        <w:rPr>
          <w:rFonts w:ascii="Tinos" w:hAnsi="Tinos"/>
          <w:sz w:val="26"/>
        </w:rPr>
      </w:pPr>
    </w:p>
    <w:p w14:paraId="2A000000">
      <w:pPr>
        <w:pStyle w:val="Style_4"/>
        <w:ind/>
        <w:jc w:val="both"/>
        <w:rPr>
          <w:rFonts w:ascii="Tinos" w:hAnsi="Tinos"/>
          <w:sz w:val="26"/>
        </w:rPr>
      </w:pPr>
    </w:p>
    <w:p w14:paraId="2B000000">
      <w:pPr>
        <w:pStyle w:val="Style_4"/>
        <w:ind/>
        <w:jc w:val="both"/>
        <w:rPr>
          <w:rFonts w:ascii="Tinos" w:hAnsi="Tinos"/>
          <w:sz w:val="26"/>
        </w:rPr>
      </w:pPr>
    </w:p>
    <w:p w14:paraId="2C000000">
      <w:pPr>
        <w:pStyle w:val="Style_4"/>
        <w:ind/>
        <w:jc w:val="both"/>
        <w:rPr>
          <w:rFonts w:ascii="Tinos" w:hAnsi="Tinos"/>
          <w:sz w:val="26"/>
        </w:rPr>
      </w:pPr>
    </w:p>
    <w:p w14:paraId="2D000000">
      <w:pPr>
        <w:pStyle w:val="Style_4"/>
        <w:ind/>
        <w:jc w:val="both"/>
        <w:rPr>
          <w:rFonts w:ascii="Tinos" w:hAnsi="Tinos"/>
          <w:sz w:val="26"/>
        </w:rPr>
      </w:pPr>
    </w:p>
    <w:p w14:paraId="2E000000">
      <w:pPr>
        <w:pStyle w:val="Style_4"/>
        <w:ind/>
        <w:jc w:val="both"/>
        <w:rPr>
          <w:rFonts w:ascii="Tinos" w:hAnsi="Tinos"/>
          <w:sz w:val="26"/>
        </w:rPr>
      </w:pPr>
    </w:p>
    <w:p w14:paraId="2F000000">
      <w:pPr>
        <w:pStyle w:val="Style_4"/>
        <w:ind/>
        <w:jc w:val="both"/>
        <w:rPr>
          <w:rFonts w:ascii="Tinos" w:hAnsi="Tinos"/>
          <w:sz w:val="26"/>
        </w:rPr>
      </w:pPr>
    </w:p>
    <w:p w14:paraId="30000000">
      <w:pPr>
        <w:pStyle w:val="Style_4"/>
        <w:ind/>
        <w:jc w:val="both"/>
        <w:rPr>
          <w:rFonts w:ascii="Tinos" w:hAnsi="Tinos"/>
          <w:sz w:val="26"/>
        </w:rPr>
      </w:pPr>
    </w:p>
    <w:p w14:paraId="31000000">
      <w:pPr>
        <w:pStyle w:val="Style_4"/>
        <w:ind/>
        <w:jc w:val="both"/>
        <w:rPr>
          <w:rFonts w:ascii="Tinos" w:hAnsi="Tinos"/>
          <w:sz w:val="26"/>
        </w:rPr>
      </w:pPr>
    </w:p>
    <w:p w14:paraId="32000000">
      <w:pPr>
        <w:pStyle w:val="Style_4"/>
        <w:ind/>
        <w:jc w:val="both"/>
        <w:rPr>
          <w:rFonts w:ascii="Tinos" w:hAnsi="Tinos"/>
          <w:sz w:val="26"/>
        </w:rPr>
      </w:pPr>
    </w:p>
    <w:p w14:paraId="33000000">
      <w:pPr>
        <w:pStyle w:val="Style_4"/>
        <w:ind/>
        <w:jc w:val="both"/>
        <w:rPr>
          <w:rFonts w:ascii="Tinos" w:hAnsi="Tinos"/>
          <w:sz w:val="26"/>
        </w:rPr>
      </w:pPr>
    </w:p>
    <w:p w14:paraId="34000000">
      <w:pPr>
        <w:pStyle w:val="Style_4"/>
        <w:ind/>
        <w:jc w:val="both"/>
        <w:rPr>
          <w:rFonts w:ascii="Tinos" w:hAnsi="Tinos"/>
          <w:sz w:val="26"/>
        </w:rPr>
      </w:pPr>
    </w:p>
    <w:p w14:paraId="35000000">
      <w:pPr>
        <w:pStyle w:val="Style_4"/>
        <w:ind/>
        <w:jc w:val="both"/>
        <w:rPr>
          <w:rFonts w:ascii="Tinos" w:hAnsi="Tinos"/>
          <w:sz w:val="26"/>
        </w:rPr>
      </w:pPr>
    </w:p>
    <w:p w14:paraId="36000000">
      <w:pPr>
        <w:pStyle w:val="Style_4"/>
        <w:ind/>
        <w:jc w:val="both"/>
        <w:rPr>
          <w:rFonts w:ascii="Tinos" w:hAnsi="Tinos"/>
          <w:sz w:val="26"/>
        </w:rPr>
      </w:pPr>
    </w:p>
    <w:p w14:paraId="37000000">
      <w:pPr>
        <w:pStyle w:val="Style_4"/>
        <w:ind/>
        <w:jc w:val="both"/>
        <w:rPr>
          <w:rFonts w:ascii="Tinos" w:hAnsi="Tinos"/>
          <w:sz w:val="26"/>
        </w:rPr>
      </w:pPr>
    </w:p>
    <w:p w14:paraId="38000000">
      <w:pPr>
        <w:pStyle w:val="Style_4"/>
        <w:ind/>
        <w:jc w:val="both"/>
        <w:rPr>
          <w:rFonts w:ascii="Tinos" w:hAnsi="Tinos"/>
          <w:sz w:val="26"/>
        </w:rPr>
      </w:pPr>
    </w:p>
    <w:p w14:paraId="39000000">
      <w:pPr>
        <w:pStyle w:val="Style_4"/>
        <w:ind/>
        <w:jc w:val="both"/>
        <w:rPr>
          <w:rFonts w:ascii="Tinos" w:hAnsi="Tinos"/>
          <w:sz w:val="26"/>
        </w:rPr>
      </w:pPr>
    </w:p>
    <w:p w14:paraId="3A000000">
      <w:pPr>
        <w:pStyle w:val="Style_4"/>
        <w:ind/>
        <w:jc w:val="both"/>
        <w:rPr>
          <w:rFonts w:ascii="Tinos" w:hAnsi="Tinos"/>
          <w:sz w:val="26"/>
        </w:rPr>
      </w:pPr>
    </w:p>
    <w:p w14:paraId="3B000000">
      <w:pPr>
        <w:pStyle w:val="Style_4"/>
        <w:ind/>
        <w:jc w:val="both"/>
        <w:rPr>
          <w:rFonts w:ascii="Tinos" w:hAnsi="Tinos"/>
          <w:sz w:val="26"/>
        </w:rPr>
      </w:pPr>
    </w:p>
    <w:p w14:paraId="3C000000">
      <w:pPr>
        <w:pStyle w:val="Style_4"/>
        <w:ind/>
        <w:jc w:val="both"/>
        <w:rPr>
          <w:rFonts w:ascii="Tinos" w:hAnsi="Tinos"/>
          <w:sz w:val="26"/>
        </w:rPr>
      </w:pPr>
    </w:p>
    <w:p w14:paraId="3D000000">
      <w:pPr>
        <w:pStyle w:val="Style_4"/>
        <w:ind/>
        <w:jc w:val="both"/>
        <w:rPr>
          <w:rFonts w:ascii="Tinos" w:hAnsi="Tinos"/>
          <w:sz w:val="26"/>
        </w:rPr>
      </w:pPr>
    </w:p>
    <w:p w14:paraId="3E000000">
      <w:pPr>
        <w:pStyle w:val="Style_4"/>
        <w:ind/>
        <w:jc w:val="both"/>
        <w:rPr>
          <w:rFonts w:ascii="Tinos" w:hAnsi="Tinos"/>
          <w:sz w:val="26"/>
        </w:rPr>
      </w:pPr>
    </w:p>
    <w:p w14:paraId="3F000000">
      <w:pPr>
        <w:pStyle w:val="Style_4"/>
        <w:ind/>
        <w:jc w:val="both"/>
        <w:rPr>
          <w:rFonts w:ascii="Tinos" w:hAnsi="Tinos"/>
          <w:sz w:val="26"/>
        </w:rPr>
      </w:pPr>
    </w:p>
    <w:p w14:paraId="40000000">
      <w:pPr>
        <w:pStyle w:val="Style_4"/>
        <w:ind/>
        <w:jc w:val="both"/>
        <w:rPr>
          <w:rFonts w:ascii="Tinos" w:hAnsi="Tinos"/>
          <w:sz w:val="26"/>
        </w:rPr>
      </w:pPr>
    </w:p>
    <w:p w14:paraId="41000000">
      <w:pPr>
        <w:pStyle w:val="Style_4"/>
        <w:ind/>
        <w:jc w:val="both"/>
        <w:rPr>
          <w:rFonts w:ascii="Tinos" w:hAnsi="Tinos"/>
          <w:sz w:val="26"/>
        </w:rPr>
      </w:pPr>
    </w:p>
    <w:p w14:paraId="42000000">
      <w:pPr>
        <w:ind/>
        <w:jc w:val="right"/>
        <w:rPr>
          <w:sz w:val="24"/>
        </w:rPr>
      </w:pPr>
      <w:r>
        <w:rPr>
          <w:sz w:val="24"/>
        </w:rPr>
        <w:t>УТВЕРЖДЕН</w:t>
      </w:r>
    </w:p>
    <w:p w14:paraId="43000000">
      <w:pPr>
        <w:ind/>
        <w:jc w:val="right"/>
        <w:rPr>
          <w:sz w:val="24"/>
        </w:rPr>
      </w:pPr>
      <w:r>
        <w:rPr>
          <w:sz w:val="24"/>
        </w:rPr>
        <w:t>Постановлением</w:t>
      </w:r>
      <w:r>
        <w:rPr>
          <w:sz w:val="24"/>
        </w:rPr>
        <w:t xml:space="preserve"> администрации</w:t>
      </w:r>
    </w:p>
    <w:p w14:paraId="44000000">
      <w:pPr>
        <w:pStyle w:val="Style_4"/>
        <w:ind/>
        <w:jc w:val="right"/>
        <w:rPr>
          <w:rFonts w:ascii="Tinos" w:hAnsi="Tinos"/>
          <w:sz w:val="26"/>
        </w:rPr>
      </w:pPr>
      <w:r>
        <w:rPr>
          <w:sz w:val="24"/>
        </w:rPr>
        <w:t xml:space="preserve">Лазовского муниципального округа </w:t>
      </w:r>
    </w:p>
    <w:p w14:paraId="45000000">
      <w:pPr>
        <w:pStyle w:val="Style_4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15.05.2026 г.</w:t>
      </w:r>
      <w:r>
        <w:rPr>
          <w:rFonts w:ascii="Times New Roman" w:hAnsi="Times New Roman"/>
          <w:sz w:val="24"/>
        </w:rPr>
        <w:t xml:space="preserve"> №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658</w:t>
      </w:r>
    </w:p>
    <w:p w14:paraId="46000000">
      <w:pPr>
        <w:pStyle w:val="Style_4"/>
        <w:ind/>
        <w:jc w:val="both"/>
        <w:rPr>
          <w:rFonts w:ascii="Tinos" w:hAnsi="Tinos"/>
          <w:sz w:val="26"/>
        </w:rPr>
      </w:pPr>
    </w:p>
    <w:p w14:paraId="47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Административный регламент предоставления муниципальной услуги "Перераспределение земель или земельных участков, находящихся в ведении органов местного самоуправления или в собственности Лазовского муниципального округа, и земельных участков, находящихся в частной собственности"</w:t>
      </w:r>
    </w:p>
    <w:p w14:paraId="48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Раздел I. Общие положения</w:t>
      </w:r>
    </w:p>
    <w:p w14:paraId="49000000">
      <w:pPr>
        <w:widowControl w:val="1"/>
        <w:spacing w:after="0" w:before="0"/>
        <w:ind w:firstLine="720" w:left="0" w:right="0"/>
        <w:jc w:val="both"/>
      </w:pPr>
    </w:p>
    <w:p w14:paraId="4A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Предмет регулирования административного регламента.</w:t>
      </w:r>
    </w:p>
    <w:p w14:paraId="4B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Административный регламент предоставления муниципальной услуги "Перераспределение земель или земельных участков, находящихся в ведении органов местного самоуправления или в собственности Лазовского муниципального округа, и земельных участков, находящихся в частной собственности"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 xml:space="preserve">далее – административный </w:t>
      </w:r>
      <w:r>
        <w:rPr>
          <w:rFonts w:ascii="Times New Roman" w:hAnsi="Times New Roman"/>
          <w:sz w:val="24"/>
        </w:rPr>
        <w:t>регламент) устанавливает стандарт предоставления муниципальной услуги, состав, последовательность и сроки выполнения административных процедур, требования к порядку их выполнения, в том числе в электронной форме, а также особенности выполнения административных процедур в многофункциональных центрах предоставления муниципальных услуг администрацией Лазовского муниципального округа Приморского края (далее – администрация округа), предоставляющей муниципальную услугу, должностного лица администрации округа, предоставляющей муниципальную услугу, либо муниципального служащего администрации округа, многофункционального центра, либо работника многофункционального центра.</w:t>
      </w:r>
    </w:p>
    <w:p w14:paraId="4C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Круг заявителей:</w:t>
      </w:r>
    </w:p>
    <w:p w14:paraId="4D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1.2.1. Муниципальная услуга предоставляется физическим и юридическим лицам, обратившимся в уполномоченный орган Администрации с заявлением о предоставлении муниципальной услуги в письменной или электронной форме (далее - заявитель).</w:t>
      </w:r>
    </w:p>
    <w:p w14:paraId="4E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1.2.2. От имени заявителя могут выступать их представители, полномочия которых оформляются в порядке, установленном законодательством Российской Федерации.</w:t>
      </w:r>
    </w:p>
    <w:p w14:paraId="4F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Требования к порядку информирования о предоставлении муниципальной услуги.</w:t>
      </w:r>
    </w:p>
    <w:p w14:paraId="50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1.3.1. Порядок получения информации по вопросам предоставления муниципальной услуги.</w:t>
      </w:r>
    </w:p>
    <w:p w14:paraId="51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Информирование о порядке предоставления муниципальной услуги осуществляется:</w:t>
      </w:r>
    </w:p>
    <w:p w14:paraId="52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личном обращении заявителя непосредственно</w:t>
      </w:r>
      <w:r>
        <w:rPr>
          <w:rFonts w:ascii="Times New Roman" w:hAnsi="Times New Roman"/>
          <w:sz w:val="24"/>
        </w:rPr>
        <w:t xml:space="preserve"> в администра</w:t>
      </w:r>
      <w:r>
        <w:rPr>
          <w:rFonts w:ascii="Times New Roman" w:hAnsi="Times New Roman"/>
          <w:sz w:val="24"/>
        </w:rPr>
        <w:t>цию округа;</w:t>
      </w:r>
    </w:p>
    <w:p w14:paraId="53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личном обращении заявителя в многофункциональные центры, расположенные на территории Приморского края, информация о которых размещена в информационно-телекоммуникационной сети Интернет на официальном са</w:t>
      </w:r>
      <w:r>
        <w:rPr>
          <w:rFonts w:ascii="Times New Roman" w:hAnsi="Times New Roman"/>
          <w:color w:val="000000"/>
          <w:sz w:val="24"/>
        </w:rPr>
        <w:t xml:space="preserve">йте: </w:t>
      </w:r>
      <w:r>
        <w:rPr>
          <w:rFonts w:ascii="Times New Roman" w:hAnsi="Times New Roman"/>
          <w:color w:val="000000"/>
          <w:sz w:val="24"/>
          <w:u w:val="single"/>
        </w:rPr>
        <w:t>www.mfc-25.ru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color w:val="000000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случае, если муниципальная услуга предоставляется с участием МФЦ в соответствии с соглашением о взаимодействии между МФЦ и администрацией округа;</w:t>
      </w:r>
    </w:p>
    <w:p w14:paraId="54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использованием средств телефонной, почтовой связи;</w:t>
      </w:r>
    </w:p>
    <w:p w14:paraId="55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на официальном сайте Лазовского муниципал</w:t>
      </w:r>
      <w:r>
        <w:rPr>
          <w:rFonts w:ascii="Times New Roman" w:hAnsi="Times New Roman"/>
          <w:sz w:val="24"/>
        </w:rPr>
        <w:t>ьн</w:t>
      </w:r>
      <w:r>
        <w:rPr>
          <w:rFonts w:ascii="Times New Roman" w:hAnsi="Times New Roman"/>
          <w:sz w:val="24"/>
        </w:rPr>
        <w:t xml:space="preserve">ого округа </w:t>
      </w:r>
      <w:r>
        <w:rPr>
          <w:sz w:val="24"/>
        </w:rPr>
        <w:t>h</w:t>
      </w:r>
      <w:r>
        <w:rPr>
          <w:sz w:val="24"/>
        </w:rPr>
        <w:t>ttps://lazo</w:t>
      </w:r>
      <w:r>
        <w:rPr>
          <w:sz w:val="24"/>
        </w:rPr>
        <w:t>vs</w:t>
      </w:r>
      <w:r>
        <w:rPr>
          <w:sz w:val="24"/>
        </w:rPr>
        <w:t>kymo.gosuslugi.ru</w:t>
      </w:r>
    </w:p>
    <w:p w14:paraId="56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 использованием федеральной государственной информационной системы "Единый портал государственных и муниципальных услуг (функций)"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www.gosuslugi.ru</w:t>
      </w:r>
      <w:r>
        <w:rPr>
          <w:rFonts w:ascii="Times New Roman" w:hAnsi="Times New Roman"/>
          <w:sz w:val="24"/>
        </w:rPr>
        <w:t xml:space="preserve"> (далее - единый портал).</w:t>
      </w:r>
    </w:p>
    <w:p w14:paraId="57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1.3.2. Порядок, форма, место размещения и способы получения справочной информации.</w:t>
      </w:r>
    </w:p>
    <w:p w14:paraId="58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Сведения о местах нахождения, почтовых адресах, контактных телефонах, адресах электронной почты, графике работы администрации округа, учреждения расположены на официальном сайте Лазовского</w:t>
      </w:r>
      <w:r>
        <w:rPr>
          <w:rFonts w:ascii="Times New Roman" w:hAnsi="Times New Roman"/>
          <w:sz w:val="24"/>
        </w:rPr>
        <w:t xml:space="preserve"> муниципального округа и его версии, доступной для лиц со стойкими нарушениями функции зрения.</w:t>
      </w:r>
    </w:p>
    <w:p w14:paraId="59000000">
      <w:pPr>
        <w:pStyle w:val="Style_4"/>
        <w:spacing w:line="276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месте нахождения, графике работы, адресе электронной почты, контактных </w:t>
      </w:r>
      <w:r>
        <w:rPr>
          <w:rFonts w:ascii="Times New Roman" w:hAnsi="Times New Roman"/>
          <w:sz w:val="24"/>
        </w:rPr>
        <w:t xml:space="preserve">телефонах МФЦ расположены на сайте: www.mfc-25.ru. </w:t>
      </w:r>
    </w:p>
    <w:p w14:paraId="5A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1.3.3. В информационно-телекоммуникационных сетях, доступ к которым не ограничен определенным кругом лиц (включая сеть Интернет), в том числе на официальном сайте Лазовского</w:t>
      </w:r>
      <w:r>
        <w:rPr>
          <w:rFonts w:ascii="Times New Roman" w:hAnsi="Times New Roman"/>
          <w:sz w:val="24"/>
        </w:rPr>
        <w:t xml:space="preserve"> муниципального округа и на альтернативных версиях сайтов, а также на Едином портале</w:t>
      </w:r>
      <w:r>
        <w:rPr>
          <w:rFonts w:ascii="Times New Roman" w:hAnsi="Times New Roman"/>
          <w:sz w:val="24"/>
        </w:rPr>
        <w:t xml:space="preserve"> и (или) Региональном портале</w:t>
      </w:r>
      <w:r>
        <w:rPr>
          <w:rFonts w:ascii="Times New Roman" w:hAnsi="Times New Roman"/>
          <w:sz w:val="24"/>
        </w:rPr>
        <w:t xml:space="preserve"> на информационных стендах администрации округа размещается справочная информация:</w:t>
      </w:r>
    </w:p>
    <w:p w14:paraId="5B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местонахождение, график работы администрации округа, адрес официального сайта Лазовского</w:t>
      </w:r>
      <w:r>
        <w:rPr>
          <w:rFonts w:ascii="Times New Roman" w:hAnsi="Times New Roman"/>
          <w:sz w:val="24"/>
        </w:rPr>
        <w:t xml:space="preserve"> муниципального округа;</w:t>
      </w:r>
    </w:p>
    <w:p w14:paraId="5C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адрес электронной почты администрации округа;</w:t>
      </w:r>
    </w:p>
    <w:p w14:paraId="5D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номера телефонов администрации округа, 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14:paraId="5E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перечень документов, представляемых заявителем, а также требования, предъявляемые к этим документам;</w:t>
      </w:r>
    </w:p>
    <w:p w14:paraId="5F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образец (форма) заявления о предоставлении муниципальной услуги;</w:t>
      </w:r>
    </w:p>
    <w:p w14:paraId="60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основания для отказа в предоставлении муниципальной услуги;</w:t>
      </w:r>
    </w:p>
    <w:p w14:paraId="61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порядок предоставления муниципальной услуги;</w:t>
      </w:r>
    </w:p>
    <w:p w14:paraId="62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порядок подачи и рассмотрения жалобы.</w:t>
      </w:r>
    </w:p>
    <w:p w14:paraId="63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1.3.4. Информация о ходе предоставления муниципальной услуги, о порядке подачи и рассмотрения жалобы может быть получена на личном приеме, в МФЦ, в информационно-телекоммуникационных сетях, доступ к которым не ограничен определенным кругом лиц (включая сеть Интернет), в том числе с использованием Единого портала</w:t>
      </w:r>
      <w:r>
        <w:rPr>
          <w:rFonts w:ascii="Times New Roman" w:hAnsi="Times New Roman"/>
          <w:sz w:val="24"/>
        </w:rPr>
        <w:t xml:space="preserve"> а также с использованием почтовой, телефонной связи.</w:t>
      </w:r>
    </w:p>
    <w:p w14:paraId="64000000">
      <w:pPr>
        <w:keepNext w:val="1"/>
        <w:widowControl w:val="1"/>
        <w:spacing w:after="120" w:before="240"/>
        <w:ind w:firstLine="720" w:left="0" w:right="0"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Раздел II. Стандарт предоставления муниципальной услуги</w:t>
      </w:r>
    </w:p>
    <w:p w14:paraId="65000000">
      <w:pPr>
        <w:widowControl w:val="1"/>
        <w:spacing w:after="0" w:before="0"/>
        <w:ind w:firstLine="720" w:left="0" w:right="0"/>
        <w:jc w:val="both"/>
        <w:rPr>
          <w:rFonts w:ascii="Times New Roman" w:hAnsi="Times New Roman"/>
          <w:sz w:val="24"/>
        </w:rPr>
      </w:pPr>
    </w:p>
    <w:p w14:paraId="66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Наименование муниципальной услуги:</w:t>
      </w:r>
    </w:p>
    <w:p w14:paraId="67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"Перераспределение земель или земельных участков, находящихся в ведении органов местного самоуправления или в собственности Лазовского муниципального округа, и земельных участков, находящихся в частной собственности".</w:t>
      </w:r>
    </w:p>
    <w:p w14:paraId="68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Наименование органа, предоставляющего муниципальную услугу.</w:t>
      </w:r>
    </w:p>
    <w:p w14:paraId="69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2.2.1. Муниципальная услуга предоставляется администрацией Лазовского муниципального округа в лице отдела архитектуры, градостроительства, земельных и имущественных отношений администрации Лазовского муниципального округа (далее - Отдел).</w:t>
      </w:r>
    </w:p>
    <w:p w14:paraId="6A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Описание результата предоставления муниципальной услуги.</w:t>
      </w:r>
    </w:p>
    <w:p w14:paraId="6B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Результатом предоставления муниципальной услуги является:</w:t>
      </w:r>
    </w:p>
    <w:p w14:paraId="6C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решение в форме Постановления об утверждении схемы расположения земельного участка (в случае отсутствия проекта межевания территории, в границах которой осуществляется перераспределение земельных участков);</w:t>
      </w:r>
    </w:p>
    <w:p w14:paraId="6D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согласие на заключение</w:t>
      </w:r>
      <w:r>
        <w:rPr>
          <w:rFonts w:ascii="Times New Roman" w:hAnsi="Times New Roman"/>
          <w:sz w:val="24"/>
        </w:rPr>
        <w:t xml:space="preserve"> со</w:t>
      </w:r>
      <w:r>
        <w:rPr>
          <w:rFonts w:ascii="Times New Roman" w:hAnsi="Times New Roman"/>
          <w:sz w:val="24"/>
        </w:rPr>
        <w:t>глашения о перераспределении земельных участков в соответствии с утвержденным проектом межевания территории в письменной форме;</w:t>
      </w:r>
    </w:p>
    <w:p w14:paraId="6E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соглашение о перераспределении земельных участков;</w:t>
      </w:r>
    </w:p>
    <w:p w14:paraId="6F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решение в форме уведомления об отказе в заключении соглашения о перераспределении земельных участков.</w:t>
      </w:r>
    </w:p>
    <w:p w14:paraId="70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Срок предоставления муниципальной услуги.</w:t>
      </w:r>
    </w:p>
    <w:p w14:paraId="71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Предоставление муниципальной услуги составляет не более одного месяца со дня регистрации в администрации округа заявления с приложением полного пакета документов, указанных в пункте 2.5. </w:t>
      </w:r>
      <w:r>
        <w:rPr>
          <w:rFonts w:ascii="Times New Roman" w:hAnsi="Times New Roman"/>
          <w:sz w:val="24"/>
        </w:rPr>
        <w:t>настоящего Регламента.</w:t>
      </w:r>
    </w:p>
    <w:p w14:paraId="72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2.4.1. Администрация округа принимает решение об утверждении схемы расположения земельного участка либо решение о даче согласия на заключение соглашения о перераспределении земельных участков в соответствии с утвержденным проектом межевания территории либо решение об отказе в заключении соглашения о перераспределении земельных участков и выдает (направляет) результат предоставления муниципальной услуги заявителю (представителю заявителя), в срок, не превышающий 30 дней со дня поступления заявления в Администрацию. округа.</w:t>
      </w:r>
    </w:p>
    <w:p w14:paraId="73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2.4.2. В срок  не более чем тридцать дней со дня поступления в администрацию округа сведений о земельных участках, образуемых в результате перераспределения, направляет подписанные экземпляры проекта соглашения о перераспределении земельных участков заявителю для подписания. Заявитель обязан подписать это соглашение не позднее чем в течение тридцати дней со дня его получения.</w:t>
      </w:r>
    </w:p>
    <w:p w14:paraId="74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75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2.5.1 Исчерпывающий перечень документов, необходимых для предоставления муниципальной услуги, которые заявитель должен представить самостоятельно (документы представляются заявителем в копиях с одновременным представлением оригинала либо в копиях, заверенных нотариусом. Копии документов после проверки соответствия их оригиналу заверяются лицом, осуществляющим прием документов):</w:t>
      </w:r>
    </w:p>
    <w:p w14:paraId="76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заявление, согласно приложению № 1</w:t>
      </w:r>
      <w:r>
        <w:rPr>
          <w:rFonts w:ascii="Times New Roman" w:hAnsi="Times New Roman"/>
          <w:sz w:val="24"/>
        </w:rPr>
        <w:t xml:space="preserve"> к настоящему административному регламенту;</w:t>
      </w:r>
    </w:p>
    <w:p w14:paraId="77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документ, удостоверяющий личность заявителя (представителя заявителя);</w:t>
      </w:r>
    </w:p>
    <w:p w14:paraId="78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документ, подтверждающий полномочия представителя заявителя (в случае обращения представителя заявителя);</w:t>
      </w:r>
    </w:p>
    <w:p w14:paraId="79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правоустанавливающие документы на земельный участок, принадлежащий заявителю, в случае, если право собственности не зарегистрировано в Едином государственном реестре недвижимости;</w:t>
      </w:r>
    </w:p>
    <w:p w14:paraId="7A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14:paraId="7B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заверенный перевод на русский язык документов о государственной регистрации юридического лица в соответствии с действующим законодательством иностранного государства в случае, если заявителем является иностранное юридическое лицо.</w:t>
      </w:r>
    </w:p>
    <w:p w14:paraId="7C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личном обращении заявителя (представителя заявителя) с заявлением о предоставлении муниципальной услуги и (или) за получением результата муниципальной услуги предъявляется документ, удостоверяющий личность соответственно заявителя или представителя заявителя. Данный документ предъявляется заявителем (представителем заявителя) для удостоверения личности заявителя (представителя заявителя) и для сличения данных содержащихся в заявлении, и возвращается владельцу в день их приема.</w:t>
      </w:r>
    </w:p>
    <w:p w14:paraId="7D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2.5.2 Исчерпывающий перечень документов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(документы представляются заявителем в копиях с одновременным представлением оригинала либо в копиях, заверенных нотариусом:</w:t>
      </w:r>
    </w:p>
    <w:p w14:paraId="7E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выписка из Единого государственного реестра недвижимости о правах на земельный участок;</w:t>
      </w:r>
    </w:p>
    <w:p w14:paraId="7F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выписка из Единого государственного реестра недвижимости о правах на объект недвижимости, расположенный на земельном участке;</w:t>
      </w:r>
    </w:p>
    <w:p w14:paraId="80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выписка из Единого государственного реестра индивидуальных предпринимателей либо выписка из Единого государственного реестра юридических лиц.</w:t>
      </w:r>
    </w:p>
    <w:p w14:paraId="81000000">
      <w:pPr>
        <w:pStyle w:val="Style_4"/>
        <w:spacing w:line="276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2.5.3. Запрещено требовать от заявителя представления документов и информации или осуществления действий (согласований), представление или осуществление которых не</w:t>
      </w:r>
      <w:r>
        <w:rPr>
          <w:rFonts w:ascii="Times New Roman" w:hAnsi="Times New Roman"/>
          <w:sz w:val="24"/>
        </w:rPr>
        <w:t>предусмотрено настоящим Регламентом, в том числе информацию, которая находится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 (далее - органов участвующих в предоставлении услуги).</w:t>
      </w:r>
    </w:p>
    <w:p w14:paraId="82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2.5.4. Документы, указанные в пункте 2.5.</w:t>
      </w:r>
      <w:r>
        <w:rPr>
          <w:rFonts w:ascii="Times New Roman" w:hAnsi="Times New Roman"/>
          <w:sz w:val="24"/>
        </w:rPr>
        <w:t xml:space="preserve"> настоящего Регламента, представляются заявителем в копиях с одновременным представлением оригинала либо в копиях, заверенных нотариусом. Копии документов после проверки соответствия их оригиналу заверяются лицом, осуществляющим прием документов.</w:t>
      </w:r>
    </w:p>
    <w:p w14:paraId="83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2.5.5. Заявитель (представитель заявителя) вместе с заявлением о предоставлении муниципальной услуги, подаваемым с использованием личного кабинета на Едином портале</w:t>
      </w:r>
      <w:r>
        <w:rPr>
          <w:rFonts w:ascii="Times New Roman" w:hAnsi="Times New Roman"/>
          <w:sz w:val="24"/>
        </w:rPr>
        <w:t xml:space="preserve"> (с использованием государственной информационной системы Приморского края</w:t>
      </w:r>
      <w:r>
        <w:rPr>
          <w:rFonts w:ascii="Times New Roman" w:hAnsi="Times New Roman"/>
          <w:sz w:val="24"/>
        </w:rPr>
        <w:t xml:space="preserve"> "Региональный портал государственных и муниципальных услуг Приморского края"), вправе направить дубликаты электронных документов.</w:t>
      </w:r>
    </w:p>
    <w:p w14:paraId="84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получении электронных дубликатов документов, направленных заявителем (представителем заявителя) вместе с заявлением о предоставлении муниципальной услуги, орган, предоставляющий услугу, не вправе требовать от заявителя (представителя заявителя) предоставления оригиналов документов и информации, предусмотренных Перечнем</w:t>
      </w:r>
      <w:r>
        <w:rPr>
          <w:rFonts w:ascii="Times New Roman" w:hAnsi="Times New Roman"/>
          <w:sz w:val="24"/>
        </w:rPr>
        <w:t xml:space="preserve"> документов и информации, в отношении которых создаются и направляются в федеральные органы исполнительной власти, органы государственных внебюджетных фондов, исполнительные органы государственной власти субъектов Российской Федерации, органы местного самоуправления, предоставляющие государственные и (или) муниципальные услуги, и гражданам электронные дубликаты документов и информации, утвержденным Постановлением</w:t>
      </w:r>
      <w:r>
        <w:rPr>
          <w:rFonts w:ascii="Times New Roman" w:hAnsi="Times New Roman"/>
          <w:sz w:val="24"/>
        </w:rPr>
        <w:t xml:space="preserve"> Правительства Российской Федерации от 25 октября 2021 № 1818 "Об отдельных вопросах, связанных с электронными дубликатами документов и информации,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услуг" и ранее представленных заявителем в МФЦ на бумажном носителе.</w:t>
      </w:r>
    </w:p>
    <w:p w14:paraId="85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14:paraId="86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2.6.1. Заявление подано в орган местного самоуправления или организацию, в полномочия которых не входит предоставление муниципальной услуги;</w:t>
      </w:r>
    </w:p>
    <w:p w14:paraId="87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2.6.2. Представление неполного пакета документов, необходимых для предоставления услуги;</w:t>
      </w:r>
    </w:p>
    <w:p w14:paraId="88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2.6.3.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89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2.6.4. В заявлении о предоставлении муниципальной услуги не указаны фамилия, имя, отчество (при наличии) заявителя, почтовый адрес или адрес электронной почты для направления ответа;</w:t>
      </w:r>
    </w:p>
    <w:p w14:paraId="8A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2.6.5. Текст письменного заявления о предоставлении муниципальной услуги не поддается прочтению;</w:t>
      </w:r>
    </w:p>
    <w:p w14:paraId="8B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2.6.6.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8C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2.6.7. Не предъявление при подаче заявления:</w:t>
      </w:r>
    </w:p>
    <w:p w14:paraId="8D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паспорта заявителя;</w:t>
      </w:r>
    </w:p>
    <w:p w14:paraId="8E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документа, удостоверяющего личность представителя заявителя;</w:t>
      </w:r>
    </w:p>
    <w:p w14:paraId="8F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документа, подтверждающего полномочия представителя заявителя в случае подачи заявления представителем заявителя;</w:t>
      </w:r>
    </w:p>
    <w:p w14:paraId="90000000">
      <w:pPr>
        <w:pStyle w:val="Style_4"/>
        <w:spacing w:line="276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 Основаниями для отказа в приеме документов, необходимых для предоставления </w:t>
      </w:r>
      <w:r>
        <w:rPr>
          <w:rFonts w:ascii="Times New Roman" w:hAnsi="Times New Roman"/>
          <w:sz w:val="24"/>
        </w:rPr>
        <w:t>муниципальной услуги, поданных в форме электронного документа, являются:</w:t>
      </w:r>
    </w:p>
    <w:p w14:paraId="91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отсутствие электронной подписи заявителя на заявлении и документах, указанных в пункте 2.5.</w:t>
      </w:r>
      <w:r>
        <w:rPr>
          <w:rFonts w:ascii="Times New Roman" w:hAnsi="Times New Roman"/>
          <w:sz w:val="24"/>
        </w:rPr>
        <w:t xml:space="preserve"> настоящего административного регламента, или несоответствие электронной подписи требованиям федерального законодательства;</w:t>
      </w:r>
    </w:p>
    <w:p w14:paraId="92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отсутствие согласия на обработку персональных данных заявителя, всех дееспособных членов семьи заявителя, законных представителей недееспособных и несовершеннолетних членов семьи заявителя;</w:t>
      </w:r>
    </w:p>
    <w:p w14:paraId="93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непредставление заявителем в установленный срок всех запрошенных органом местного самоуправления оригиналов документов.</w:t>
      </w:r>
    </w:p>
    <w:p w14:paraId="94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об отказе в принятии к рассмотрению заявления направляется заявителю в электронной форме в течение пяти дней с момента его подачи.</w:t>
      </w:r>
    </w:p>
    <w:p w14:paraId="95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14:paraId="96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2.8.1. Предоставление муниципальной услуги приостанавливается в случае, если на момент поступления в Администрацию округа заявления об утверждении схемы расположения земельного участка на рассмотрении в Администрации округа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участков, образование которых предусмотрено этими схемами, частично или полностью совпадает.</w:t>
      </w:r>
    </w:p>
    <w:p w14:paraId="97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2.8.2. Основания для отказа в предоставлении муниципальной услуги:</w:t>
      </w:r>
    </w:p>
    <w:p w14:paraId="9800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непредставление (предоставление не в полном объеме) документов, указанных в пункте 2.5.</w:t>
      </w:r>
      <w:r>
        <w:rPr>
          <w:rFonts w:ascii="Times New Roman" w:hAnsi="Times New Roman"/>
          <w:sz w:val="24"/>
        </w:rPr>
        <w:t xml:space="preserve"> настоящего административного регламента;</w:t>
      </w:r>
    </w:p>
    <w:p w14:paraId="99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2) заявление о перераспределении земельных участков подано в случаях, не предусмотренных пунктом 1 статьи 39.28</w:t>
      </w:r>
      <w:r>
        <w:rPr>
          <w:sz w:val="24"/>
        </w:rPr>
        <w:t xml:space="preserve"> Земельного кодекса Российской Федерации;</w:t>
      </w:r>
    </w:p>
    <w:p w14:paraId="9A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3) не представлено в письменной форме согласие лиц, указанных в пункте 4 статьи 11.2</w:t>
      </w:r>
      <w:r>
        <w:rPr>
          <w:sz w:val="24"/>
        </w:rP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лиц;</w:t>
      </w:r>
    </w:p>
    <w:p w14:paraId="9B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4)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</w:t>
      </w:r>
      <w:r>
        <w:rPr>
          <w:sz w:val="24"/>
        </w:rPr>
        <w:t xml:space="preserve"> Земельного Кодекса Российской Федерации;</w:t>
      </w:r>
    </w:p>
    <w:p w14:paraId="9C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5)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</w:t>
      </w:r>
      <w:r>
        <w:rPr>
          <w:sz w:val="24"/>
        </w:rPr>
        <w:t xml:space="preserve"> Земельного кодекса Российской Федерации;</w:t>
      </w:r>
    </w:p>
    <w:p w14:paraId="9D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6)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14:paraId="9E000000">
      <w:pPr>
        <w:pStyle w:val="Style_4"/>
        <w:spacing w:line="276" w:lineRule="auto"/>
        <w:ind w:firstLine="567" w:left="0"/>
        <w:jc w:val="both"/>
        <w:rPr>
          <w:rFonts w:ascii="Tinos" w:hAnsi="Tinos"/>
          <w:sz w:val="24"/>
        </w:rPr>
      </w:pPr>
      <w:r>
        <w:rPr>
          <w:sz w:val="24"/>
        </w:rPr>
        <w:t>7)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</w:t>
      </w:r>
      <w:r>
        <w:rPr>
          <w:sz w:val="24"/>
        </w:rPr>
        <w:t xml:space="preserve"> Земельного кодекса Российской Федерации, либо в отношении такого </w:t>
      </w:r>
      <w:r>
        <w:rPr>
          <w:sz w:val="24"/>
        </w:rPr>
        <w:t>земельного участка принято решение о предварительном согласовании его предоставления, срок действия которого не истек;</w:t>
      </w:r>
    </w:p>
    <w:p w14:paraId="9F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8)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14:paraId="A0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9)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14:paraId="A1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10)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</w:t>
      </w:r>
      <w:r>
        <w:rPr>
          <w:sz w:val="24"/>
        </w:rPr>
        <w:t xml:space="preserve"> Земельного кодекса Российской Федерации, за исключением случаев перераспределения земельных участков в соответствии с подпунктами 1</w:t>
      </w:r>
      <w:r>
        <w:rPr>
          <w:sz w:val="24"/>
        </w:rPr>
        <w:t xml:space="preserve"> и 4 пункта 1 статьи 39.28</w:t>
      </w:r>
      <w:r>
        <w:rPr>
          <w:sz w:val="24"/>
        </w:rPr>
        <w:t xml:space="preserve"> Земельного кодекса Российской Федерации;</w:t>
      </w:r>
    </w:p>
    <w:p w14:paraId="A2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11) границы земельного участка, находящегося в частной собственности, подлежат уточнению в соответствии с Федеральным законом</w:t>
      </w:r>
      <w:r>
        <w:rPr>
          <w:sz w:val="24"/>
        </w:rPr>
        <w:t xml:space="preserve"> "О государственной регистрации недвижимости";</w:t>
      </w:r>
    </w:p>
    <w:p w14:paraId="A3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12) имеются основания для отказа в утверждении схемы расположения земельного участка, предусмотренные пунктом 16 статьи 11.10</w:t>
      </w:r>
      <w:r>
        <w:rPr>
          <w:sz w:val="24"/>
        </w:rPr>
        <w:t xml:space="preserve"> Земельного кодекса Российской Федерации;</w:t>
      </w:r>
    </w:p>
    <w:p w14:paraId="A4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13)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14:paraId="A5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14)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14:paraId="A6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15) в результате перераспределения земель и (или) земельных участков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назначения»;</w:t>
      </w:r>
    </w:p>
    <w:p w14:paraId="A7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 xml:space="preserve">16) </w:t>
      </w:r>
      <w:r>
        <w:rPr>
          <w:sz w:val="24"/>
        </w:rPr>
        <w:t xml:space="preserve">предусматривается перераспределение по основанию, предусмотренному подпунктом 3.1 пункта 1 статьи 39.28 </w:t>
      </w:r>
      <w:r>
        <w:rPr>
          <w:sz w:val="24"/>
        </w:rPr>
        <w:t>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14:paraId="A8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 xml:space="preserve">17) предусматривается перераспределение по основанию, предусмотренному подпунктом 3.1 пункта 1 статьи 39.28 </w:t>
      </w:r>
      <w:r>
        <w:rPr>
          <w:sz w:val="24"/>
        </w:rPr>
        <w:t>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настоящего пункта;</w:t>
      </w:r>
    </w:p>
    <w:p w14:paraId="A9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18) Уполномоченный орган отказывает в заключении соглашения о перераспределении земельных участков 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14:paraId="AA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2.9</w:t>
      </w:r>
      <w:r>
        <w:rPr>
          <w:sz w:val="24"/>
        </w:rPr>
        <w:t>.</w:t>
      </w:r>
      <w:r>
        <w:rPr>
          <w:sz w:val="24"/>
        </w:rPr>
        <w:t xml:space="preserve"> При перераспределении в соответствии со статьей 39.28. Земельного кодекса Российской Федерации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допускается уменьшение площади земельных участков, находящихся в частной собственности, при условии соблюдения требований к образуемым земельным участкам.</w:t>
      </w:r>
    </w:p>
    <w:p w14:paraId="AB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2.10. Размер платы, взимаемой с заявителя при предоставлении муниципальной услуги.</w:t>
      </w:r>
    </w:p>
    <w:p w14:paraId="AC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Муниципальная услуга предоставляется бесплатно.</w:t>
      </w:r>
    </w:p>
    <w:p w14:paraId="AD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14:paraId="AE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14:paraId="AF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2.12. Срок регистрации запроса заявителя о предоставлении муниципальной услуги.</w:t>
      </w:r>
    </w:p>
    <w:p w14:paraId="B0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Заявление о предоставлении муниципальной услуги, поданное заявителем при личном обращении в администрацию округа, регистрируется в день обращения заявителя. При этом продолжительность приема при личном обращении заявителя не должна превышать 15 минут.</w:t>
      </w:r>
    </w:p>
    <w:p w14:paraId="B1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2.12.1. Заявление о предоставлении муниципальной услуги, поступившее в администрацию округа с использованием электронных средств связи, в том числе через Единый портал</w:t>
      </w:r>
      <w:r>
        <w:rPr>
          <w:sz w:val="24"/>
        </w:rPr>
        <w:t xml:space="preserve"> в виде электронного документа, почтовым отправлением регистрируется в течение 1 рабочего дня со дня поступления заявления.</w:t>
      </w:r>
    </w:p>
    <w:p w14:paraId="B2000000">
      <w:pPr>
        <w:pStyle w:val="Style_4"/>
        <w:spacing w:line="276" w:lineRule="auto"/>
        <w:ind w:firstLine="567" w:left="0"/>
        <w:jc w:val="both"/>
        <w:rPr>
          <w:rFonts w:ascii="Tinos" w:hAnsi="Tinos"/>
          <w:sz w:val="24"/>
        </w:rPr>
      </w:pPr>
      <w:r>
        <w:rPr>
          <w:sz w:val="24"/>
        </w:rPr>
        <w:t xml:space="preserve"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</w:t>
      </w:r>
      <w:r>
        <w:rPr>
          <w:sz w:val="24"/>
        </w:rPr>
        <w:t>информационным стендам с образцами из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B3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2.13.1. Общие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стендам.</w:t>
      </w:r>
    </w:p>
    <w:p w14:paraId="B4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Вход в помещения, в которых предоставляется муниципальная услуга (далее - объект), должен быть оборудован информационной табличкой (вывеской), содержащей информацию о наименовании и режиме работы уполномоченного органа.</w:t>
      </w:r>
    </w:p>
    <w:p w14:paraId="B5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Места для заполнения заявлений о предоставлении муниципальной услуги обеспечиваются бланками заявлений, образцами для их заполнения, раздаточными информационными материалами, канцелярскими принадлежностями, укомплектовываются столом, стульями.</w:t>
      </w:r>
    </w:p>
    <w:p w14:paraId="B6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Помещения для приема заявителей оборудуются информационными стендами или терминалами, содержащими сведения, указанные в пункте 1.3.3.</w:t>
      </w:r>
      <w:r>
        <w:rPr>
          <w:sz w:val="24"/>
        </w:rPr>
        <w:t xml:space="preserve"> раздела I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B7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Прием документов и выдача результатов предоставления муниципальной услуги осуществляется в специально оборудованных для этих целей помещениях, которые должны обеспечивать возможность реализации прав заявителей на предоставление муниципальной услуги, соответствовать комфортным условиям для заявителей и оптимальным условиям работы специалистов, участвующих в предоставлении муниципальной услуги.</w:t>
      </w:r>
    </w:p>
    <w:p w14:paraId="B8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Специалисты,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14:paraId="B9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Обеспечение доступности инвалидов к предоставлению муниципальной услуги осуществляется в соответствии с требованиями Федерального закона</w:t>
      </w:r>
      <w:r>
        <w:rPr>
          <w:sz w:val="24"/>
        </w:rPr>
        <w:t xml:space="preserve"> от 24.11.1995 № 181-ФЗ "О социальной защите инвалидов в Российской Федерации".</w:t>
      </w:r>
    </w:p>
    <w:p w14:paraId="BA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2.14. Показатели доступности и качества муниципальной услуги:</w:t>
      </w:r>
    </w:p>
    <w:p w14:paraId="BB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14:paraId="BC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 в порядке, определенном частью 1.3 статьи 16</w:t>
      </w:r>
      <w:r>
        <w:rPr>
          <w:sz w:val="24"/>
        </w:rPr>
        <w:t xml:space="preserve"> Федерального закона от 27.07.2010 № 210-ФЗ);</w:t>
      </w:r>
    </w:p>
    <w:p w14:paraId="BD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возможность получения муниципальной услуги по экстерриториальному принципу, в соответствии с которым заявитель вправе выбрать для обращения за получением услуги многофункциональный центр предоставления государственных и муниципальных услуг, расположенный на территории Приморского края, независимо от места его регистрации на территории Приморского края, в том числе в качестве субъекта предпринимательской деятельности, места расположения на территории Приморского края объектов недвижимости;</w:t>
      </w:r>
    </w:p>
    <w:p w14:paraId="BE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возможность получения муниципальной услуги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15.1.</w:t>
      </w:r>
      <w:r>
        <w:rPr>
          <w:sz w:val="24"/>
        </w:rPr>
        <w:t xml:space="preserve"> Федерального закона от 27.07.2010 № 210-ФЗ (далее - комплексный запрос);</w:t>
      </w:r>
    </w:p>
    <w:p w14:paraId="BF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14:paraId="C0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возможность получения муниципальной услуги в электронной форме.</w:t>
      </w:r>
    </w:p>
    <w:p w14:paraId="C1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2.15.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C2000000">
      <w:pPr>
        <w:pStyle w:val="Style_4"/>
        <w:spacing w:line="276" w:lineRule="auto"/>
        <w:ind w:firstLine="567" w:left="0"/>
        <w:jc w:val="both"/>
        <w:rPr>
          <w:sz w:val="24"/>
        </w:rPr>
      </w:pPr>
      <w:r>
        <w:rPr>
          <w:sz w:val="24"/>
        </w:rPr>
        <w:t xml:space="preserve">Исправление опечаток и ошибок, допущенных при подготовке документов, являющихся </w:t>
      </w:r>
      <w:r>
        <w:rPr>
          <w:sz w:val="24"/>
        </w:rPr>
        <w:t>результатом предоставления муниципальной услуги, без изменения их содержания.</w:t>
      </w:r>
    </w:p>
    <w:p w14:paraId="C3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 случае выявления заявителем опечаток и (или) ошибок в полученных заявителем документах, являющихся результатом предоставления муниципальной услуги, заявитель представляет в администрацию округа письменное заявление об исправлении таких опечаток и (или) ошибок (далее - заявление об исправлении опечаток и (или) ошибок).</w:t>
      </w:r>
    </w:p>
    <w:p w14:paraId="C4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Проверка указанных в заявлении сведений, исправление опечаток и (или) ошибок в документах, являющихся результатом предоставления муниципальной услуги, осуществляется Отделом в течении одного рабочего дня.</w:t>
      </w:r>
    </w:p>
    <w:p w14:paraId="C5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Исправление опечаток и (или) ошибок в документах, являющихся результатом предоставления муниципальной услуги, осуществляется Отделом.</w:t>
      </w:r>
    </w:p>
    <w:p w14:paraId="C6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Общий срок выполнения административной процедуры по исправлению опечаток и (или) ошибок без изменения содержания полученных заявителем документов, являющихся результатом предоставления муниципальной услуги, либо отказа в исправлении опечаток и (или) ошибок составляет не более 7 рабочих дней.</w:t>
      </w:r>
    </w:p>
    <w:p w14:paraId="C7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документа.</w:t>
      </w:r>
    </w:p>
    <w:p w14:paraId="C8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Выдача дубликата документа, выданного по результатам предоставления муниципальной услуги (далее именуется - дубликат результата предоставления муниципальной услуги) или отказа в выдаче дубликата результата предоставления муниципальной услуги, осуществляется в течение 5 рабочих дней с даты регистрации заявителем заявления (запроса). - при подаче запроса непосредственно в администрацию округа лично или почтовым отправлением, или в электронной форме.</w:t>
      </w:r>
    </w:p>
    <w:p w14:paraId="C9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Для получения дубликата результата предоставления муниципальной услуги заявитель представляет:</w:t>
      </w:r>
    </w:p>
    <w:p w14:paraId="CA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заявление о выдаче дубликата результата предоставления муниципальной услуги;</w:t>
      </w:r>
    </w:p>
    <w:p w14:paraId="CB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копию документа, удостоверяющего личность заявителя;</w:t>
      </w:r>
    </w:p>
    <w:p w14:paraId="CC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согласие на обработку персональных данных.</w:t>
      </w:r>
    </w:p>
    <w:p w14:paraId="CD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Основаниями для отказа в приеме документов, необходимых для предоставления дубликата результата муниципальной услуги, являются:</w:t>
      </w:r>
    </w:p>
    <w:p w14:paraId="CE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1) представленные в заявлении (запросе) сведения утратили силу на момент обращения за муниципальной услугой (сведения документа, удостоверяющего личность).</w:t>
      </w:r>
    </w:p>
    <w:p w14:paraId="CF000000">
      <w:pPr>
        <w:keepNext w:val="1"/>
        <w:widowControl w:val="1"/>
        <w:spacing w:after="120" w:before="240" w:line="276" w:lineRule="auto"/>
        <w:ind w:firstLine="720" w:left="0" w:right="0"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Раздел III. Состав, последовательность и сроки выполнения административных процедур, требования к порядку их выполнения, в том числе в электронной форме, а также особенности выполнения административных процедур многофункциональных центрах предоставления муниципальных услуг</w:t>
      </w:r>
    </w:p>
    <w:p w14:paraId="D0000000">
      <w:pPr>
        <w:widowControl w:val="1"/>
        <w:spacing w:after="0" w:before="0" w:line="276" w:lineRule="auto"/>
        <w:ind w:firstLine="720" w:left="0" w:right="0"/>
        <w:jc w:val="both"/>
        <w:rPr>
          <w:sz w:val="24"/>
        </w:rPr>
      </w:pPr>
    </w:p>
    <w:p w14:paraId="D1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3.1. Исчерпывающий перечень административных процедур.</w:t>
      </w:r>
    </w:p>
    <w:p w14:paraId="D2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Предоставление муниципальной услуги "Перераспределение земель или земельных участков, находящихся в ведении органов местного самоуправления или в собственности Лазовского муниципального округа, и земельных участков, находящихся в частной собственности" включает в себя следующие административные процедуры:</w:t>
      </w:r>
    </w:p>
    <w:p w14:paraId="D3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1) Прием и регистрация заявления и документов;</w:t>
      </w:r>
    </w:p>
    <w:p w14:paraId="D4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2) Рассмотрение заявления с прилагаемыми документами;</w:t>
      </w:r>
    </w:p>
    <w:p w14:paraId="D5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3) Направление межведомственных запросов в органы (организации), участвующие в предоставлении Муниципальной услуги;</w:t>
      </w:r>
    </w:p>
    <w:p w14:paraId="D6000000">
      <w:pPr>
        <w:pStyle w:val="Style_4"/>
        <w:spacing w:line="276" w:lineRule="auto"/>
        <w:ind w:firstLine="567" w:left="0"/>
        <w:jc w:val="both"/>
        <w:rPr>
          <w:sz w:val="24"/>
        </w:rPr>
      </w:pPr>
      <w:r>
        <w:rPr>
          <w:sz w:val="24"/>
        </w:rPr>
        <w:t xml:space="preserve">4) Принятие решения о предоставлении (об отказе в предоставлении) муниципальной услуги: подготовка и согласование проекта постановления и проекта соглашения о </w:t>
      </w:r>
      <w:r>
        <w:rPr>
          <w:sz w:val="24"/>
        </w:rPr>
        <w:t>перераспределении земельного (ых) участка (ов) в собственность граждан;</w:t>
      </w:r>
    </w:p>
    <w:p w14:paraId="D7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5) Подписание и направление (выдача) результата предоставления Муниципальной услуги Заявителю.</w:t>
      </w:r>
    </w:p>
    <w:p w14:paraId="D8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3.1.1. Прием и регистрация заявления и документов.</w:t>
      </w:r>
    </w:p>
    <w:p w14:paraId="D9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Основанием для начала предоставления муниципальной услуги является обращение заявителя или его законного представителя с заявлением по форме, согласно приложению № 1</w:t>
      </w:r>
      <w:r>
        <w:rPr>
          <w:sz w:val="24"/>
        </w:rPr>
        <w:t xml:space="preserve"> к Регламенту, и необходимым комплектом документов, указанным в подпункте 2.5.1.</w:t>
      </w:r>
      <w:r>
        <w:rPr>
          <w:sz w:val="24"/>
        </w:rPr>
        <w:t xml:space="preserve"> настоящего Регламента.</w:t>
      </w:r>
    </w:p>
    <w:p w14:paraId="DA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Документы подаются заявителем и членами его семьи лично или через своего законного представителя с предъявлением документов, удостоверяющих личность.</w:t>
      </w:r>
    </w:p>
    <w:p w14:paraId="DB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 ходе приема документов специалист, осуществляющий прием, проверяет наличие документов согласно перечню, указанному в подпункте 2.5.1.</w:t>
      </w:r>
      <w:r>
        <w:rPr>
          <w:sz w:val="24"/>
        </w:rPr>
        <w:t xml:space="preserve"> Регламента, сличает копии документов с оригиналами, проверяет правильность заполнения бланка заявления.</w:t>
      </w:r>
    </w:p>
    <w:p w14:paraId="DC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 случае если при приеме документов будет установлено, что к заявлению не приложены, либо приложены не в полном объеме документы, указанные в подпункте 2.5.1.</w:t>
      </w:r>
      <w:r>
        <w:rPr>
          <w:sz w:val="24"/>
        </w:rPr>
        <w:t xml:space="preserve"> Регламента, заявителю разъясняется содержание выявленных недостатков и предлагается принять меры по их устранению.</w:t>
      </w:r>
    </w:p>
    <w:p w14:paraId="DD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При готовности заявителя (представителя заявителя) устранить недостатки, допущенные при подаче заявления, специалист администрации округа информирует заявителя (представителя) о способе, дате и времени предоставления недостающих документов.</w:t>
      </w:r>
    </w:p>
    <w:p w14:paraId="DE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Заявитель в обязательном порядке дают свое согласие на обработку персональных данных, согласно приложению № 2</w:t>
      </w:r>
      <w:r>
        <w:rPr>
          <w:sz w:val="24"/>
        </w:rPr>
        <w:t xml:space="preserve"> к административному регламенту.</w:t>
      </w:r>
    </w:p>
    <w:p w14:paraId="DF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Результатом данной административной процедуры является прием и регистрация заявления и документов.</w:t>
      </w:r>
    </w:p>
    <w:p w14:paraId="E0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3.1.2. Рассмотрение заявления с прилагаемыми документами.</w:t>
      </w:r>
    </w:p>
    <w:p w14:paraId="E1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Основанием для начала административной процедуры является поступление в Отдел пакета документов, необходимого для предоставления муниципальной услуги.</w:t>
      </w:r>
    </w:p>
    <w:p w14:paraId="E2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Специалист Отдела, ответственный за предоставление муниципальной услуги, в день поступления к нему документов:</w:t>
      </w:r>
    </w:p>
    <w:p w14:paraId="E3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а) проверяет документ, удостоверяющий личность заявителя, а для представителя заявителя - документ, удостоверяющий право (полномочие) представителя заявителя, и документ, удостоверяющий личность представителя заявителя;</w:t>
      </w:r>
    </w:p>
    <w:p w14:paraId="E4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б) проверяет наличие всех документов, необходимых для предоставления муниципальной услуги в соответствии с настоящим регламентом;</w:t>
      </w:r>
    </w:p>
    <w:p w14:paraId="E5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в) проверяет текст заявления, представленного заявителем (представителем заявителя), на предмет наличия подчисток и исправлений.</w:t>
      </w:r>
    </w:p>
    <w:p w14:paraId="E6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Критерием принятия решения о приеме и регистрации документов является отсутствие оснований, предусмотренных пунктом 2.6</w:t>
      </w:r>
      <w:r>
        <w:rPr>
          <w:sz w:val="24"/>
        </w:rPr>
        <w:t xml:space="preserve"> раздела 2 настоящего Регламента.</w:t>
      </w:r>
    </w:p>
    <w:p w14:paraId="E7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Результатом административной процедуры является рассмотрение документов, предоставленных заявителем.</w:t>
      </w:r>
    </w:p>
    <w:p w14:paraId="E8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3.1.3 Направление межведомственных запросов в органы (организации), участвующие в предоставлении муниципальной услуги.</w:t>
      </w:r>
    </w:p>
    <w:p w14:paraId="E9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 случае непредоставления заявителем документов, указанных в пункте 2.5.2</w:t>
      </w:r>
      <w:r>
        <w:rPr>
          <w:sz w:val="24"/>
        </w:rPr>
        <w:t xml:space="preserve"> раздела 2 настоящего Регламента, специалист Отдела, ответственный за предоставление муниципальной услуги, в срок не более 1 рабочего дня формирует и направляет межведомственные запросы о предоставлении документов:</w:t>
      </w:r>
    </w:p>
    <w:p w14:paraId="EA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выписки из Единого государственного реестра недвижимости на объект недвижимости.</w:t>
      </w:r>
    </w:p>
    <w:p w14:paraId="EB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Межведомственные запросы о предоставлении документов направляются на бумажном носителе или в форме электронного документа в Федеральную службу государственной регистрации, кадастра и картографии.</w:t>
      </w:r>
    </w:p>
    <w:p w14:paraId="EC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Срок прохождения административной процедуры составляет не более 3-х рабочих дней со дня получения Отделом заявления о предоставлении муниципальной услуги.</w:t>
      </w:r>
    </w:p>
    <w:p w14:paraId="ED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Результатом административной процедуры является поступление в Отдел запрашиваемых документов (их копий или сведений, содержащихся в них).</w:t>
      </w:r>
    </w:p>
    <w:p w14:paraId="EE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3.1.4. Принятие решения о предоставлении (об отказе в предоставлении) муниципальной услуги: подготовка и согласование проекта постановления и соглашения о перераспределении земельного (ых) участка (ов) в собственность граждан.</w:t>
      </w:r>
    </w:p>
    <w:p w14:paraId="EF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После подписания постановления специалист Отдела оформляет два экземпляра соглашения о перераспределении земельного (ых) участка (ов) в собственность граждан: по одному договору для каждой из сторон, которые подписываются всеми лицами, участвующими перераспределении земельного (ых) участка (ов), либо их полномочными представителями.</w:t>
      </w:r>
    </w:p>
    <w:p w14:paraId="F0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Специалист передает соглашение для подписания главе округа В случае принятия решения о заключении соглашения о перераспределении земельного (ых) участка (ов), глава округа подписывает и возвращает документы специалисту.</w:t>
      </w:r>
    </w:p>
    <w:p w14:paraId="F1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Специалист присваивает соглашению номер и вносит записи о подписании соглашения о перераспределении земельного (ых) участка (ов) его участниками в журнал.</w:t>
      </w:r>
    </w:p>
    <w:p w14:paraId="F2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3.1.5 Выдача заявителям соглашения о перераспределении земельного (ых) участка (ов) в собственность граждан.</w:t>
      </w:r>
    </w:p>
    <w:p w14:paraId="F3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О готовности соглашения к выдаче получатель муниципальной услуги может узнать при личном обращении к специалисту Отдела либо посредством телефонной связи, электронной почты.</w:t>
      </w:r>
    </w:p>
    <w:p w14:paraId="F4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Выдача соглашения осуществляется специалистом только при личном обращении в Отдел потребителя муниципальной услуги, его законного представителя или представителя по доверенности.</w:t>
      </w:r>
    </w:p>
    <w:p w14:paraId="F5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При выдаче соглашения о перераспределении земельного (ых) участка (ов) специалист Отдела:</w:t>
      </w:r>
    </w:p>
    <w:p w14:paraId="F6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1) Устанавливает личность, проверяет документ, удостоверяющий личность, проверяет полномочия обратившегося лица;</w:t>
      </w:r>
    </w:p>
    <w:p w14:paraId="F7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2) Выдает соглашение о перераспределении земельного (ых) участка (ов), о чем делает запись в журнале выдачи соглашений.</w:t>
      </w:r>
    </w:p>
    <w:p w14:paraId="F8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3.2. Порядок подачи заявления и документов, необходимых для предоставления муниципальной услуги, в электронной форме.</w:t>
      </w:r>
    </w:p>
    <w:p w14:paraId="F9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3.2.1. Для предоставления муниципальной услуги заявитель вправе подать заявление и иные документы, необходимые для передачи жилого помещения в собственность граждан, в форме электронного документа. Заявление в форме электронного документа подается с использованием федеральной государственной информационной системы</w:t>
      </w:r>
      <w:r>
        <w:rPr>
          <w:sz w:val="24"/>
        </w:rPr>
        <w:t>"Единый портал государственных и муниципальных услуг (функций)".</w:t>
      </w:r>
    </w:p>
    <w:p w14:paraId="FA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3.2.2. Заявление о перераспределение земель или земельных участков, находящихся в ведении органов местного самоуправления или в собственности Лазовского муниципального округа, и земельных участков, находящихся в частной собственности, подписывается заявителем с указанием членов его семьи.</w:t>
      </w:r>
    </w:p>
    <w:p w14:paraId="FB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Заявитель создает электронную копию (электронный образ) заявления перераспределении земель или земельных участков, находящихся в ведении органов местного самоуправления или в собственности Лазовского муниципального округа, и земельных участков, находящихся в частной собственности, которое заверяет своей электронной подписью в соответствии с федеральным законодательством, подтверждая его достоверность.</w:t>
      </w:r>
    </w:p>
    <w:p w14:paraId="FC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3.2.3. Заявитель создает электронные копии (электронные образы) документов, указанных в подпункте 2.5.1</w:t>
      </w:r>
      <w:r>
        <w:rPr>
          <w:sz w:val="24"/>
        </w:rPr>
        <w:t xml:space="preserve"> настоящего Регламента, а также представляемых по собственной инициативе документов, указанных в подпункте 2.5.2</w:t>
      </w:r>
      <w:r>
        <w:rPr>
          <w:sz w:val="24"/>
        </w:rPr>
        <w:t xml:space="preserve"> настоящего Регламента, которые заверяет своей электронной подписью в соответствии с федеральным законодательством, подтверждая их достоверность, и прилагает данные документы к заявлению о принятии на учет.</w:t>
      </w:r>
    </w:p>
    <w:p w14:paraId="FD000000">
      <w:pPr>
        <w:pStyle w:val="Style_4"/>
        <w:spacing w:line="276" w:lineRule="auto"/>
        <w:ind w:firstLine="567" w:left="0"/>
        <w:jc w:val="both"/>
        <w:rPr>
          <w:rFonts w:ascii="Tinos" w:hAnsi="Tinos"/>
          <w:sz w:val="24"/>
        </w:rPr>
      </w:pPr>
      <w:r>
        <w:rPr>
          <w:sz w:val="24"/>
        </w:rPr>
        <w:t xml:space="preserve">3.2.4. Орган местного самоуправления осуществляет проверку представленных сведений и </w:t>
      </w:r>
      <w:r>
        <w:rPr>
          <w:sz w:val="24"/>
        </w:rPr>
        <w:t>документов при наличии информации, свидетельствующей об их недостоверности, и запрашивает у заявителя для сверки оригиналы заявления и приложенных к заявлению документов, которые заявитель обязан представить по требованию органа местного самоуправления в течение трех дней с момента получения запроса.</w:t>
      </w:r>
    </w:p>
    <w:p w14:paraId="FE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3.2.5. Заявление о предоставлении муниципальной услуги и документы, указанные в пункте 2.5</w:t>
      </w:r>
      <w:r>
        <w:rPr>
          <w:sz w:val="24"/>
        </w:rPr>
        <w:t xml:space="preserve"> настоящего Регламента, в форме электронных документов предоставляются заявителем в порядке и в соответствии с требованиями, установленными постановлением</w:t>
      </w:r>
      <w:r>
        <w:rPr>
          <w:sz w:val="24"/>
        </w:rPr>
        <w:t xml:space="preserve"> Правительства РФ от 07.07.2011 № 553 "О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документов".</w:t>
      </w:r>
    </w:p>
    <w:p w14:paraId="FF00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Подача заявителем заявления и прилагаемых документов в электронной форме с использованием Единого портала</w:t>
      </w:r>
      <w:r>
        <w:rPr>
          <w:sz w:val="24"/>
        </w:rPr>
        <w:t xml:space="preserve"> осуществляется путем заполнения интерактивных форм заявлений и документов.</w:t>
      </w:r>
    </w:p>
    <w:p w14:paraId="00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3.2.6. 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в соответствии с требованиями Федерального закона</w:t>
      </w:r>
      <w:r>
        <w:rPr>
          <w:sz w:val="24"/>
        </w:rPr>
        <w:t xml:space="preserve"> от 06.04.2011 № 63-ФЗ "Об электронной подписи" (если законодательством Российской Федерации для подписания таких документов не установлен иной вид электронной подписи).</w:t>
      </w:r>
    </w:p>
    <w:p w14:paraId="01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Доверенность, подтверждающая правомочие представителя заявителя на обращение за получением муниципальной услуги, выданная физическим лицом, удостоверяется усиленной квалифицированной электронной подписью нотариуса.</w:t>
      </w:r>
    </w:p>
    <w:p w14:paraId="02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При поступлении заявления и документов, указанных в пункте 2.5</w:t>
      </w:r>
      <w:r>
        <w:rPr>
          <w:sz w:val="24"/>
        </w:rPr>
        <w:t xml:space="preserve"> Административного регламента, подписанных усиленной квалифицированной электронной подписью соответствующего лица, исполнитель муниципальной услуги в течение рабочего дня, следующего за днем поступления документов, проводит процедуру проверки действительности усиленной квалифицированной электронной подписи, с использованием которой подписан электронный документ (пакет электронных документов), предусматривающую проверку соблюдения условий, указанных в статье 11</w:t>
      </w:r>
      <w:r>
        <w:rPr>
          <w:sz w:val="24"/>
        </w:rPr>
        <w:t xml:space="preserve"> Федерального закона от 06.04.2011 № 63-ФЗ "Об электронной подписи" (далее - проверка квалифицированной подписи).</w:t>
      </w:r>
    </w:p>
    <w:p w14:paraId="03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Проверка квалифицированной подписи осуществляется в соответствии с Правилами</w:t>
      </w:r>
      <w:r>
        <w:rPr>
          <w:sz w:val="24"/>
        </w:rPr>
        <w:t xml:space="preserve"> использования усиленной квалифицированной электронной подписи при обращении за получением государственных и муниципальных услуг, утвержденными постановлением </w:t>
      </w:r>
      <w:r>
        <w:rPr>
          <w:sz w:val="24"/>
        </w:rPr>
        <w:t>Правительства Российской Федерации от 25.08.2012 № 852.</w:t>
      </w:r>
    </w:p>
    <w:p w14:paraId="04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3.2.7. При поступлении заявления о предоставлении муниципальной услуги, подписанного простой электронной подписью, проверка указанной подписи осуществляется исполнителем услуги в течение рабочего дня, следующего за днем поступления указанного заявления, с использованием соответствующего сервиса единой системы идентификации и аутентификации в соответствии с Правилами</w:t>
      </w:r>
      <w:r>
        <w:rPr>
          <w:sz w:val="24"/>
        </w:rPr>
        <w:t xml:space="preserve"> использования простой электронной подписи при оказании государственных и муниципальных услуг, утвержденными Постановлением</w:t>
      </w:r>
      <w:r>
        <w:rPr>
          <w:sz w:val="24"/>
        </w:rPr>
        <w:t xml:space="preserve"> Правительства Российской Федерации от 25.01.2013 № 33.</w:t>
      </w:r>
    </w:p>
    <w:p w14:paraId="05010000">
      <w:pPr>
        <w:pStyle w:val="Style_4"/>
        <w:spacing w:line="276" w:lineRule="auto"/>
        <w:ind w:firstLine="567" w:left="0"/>
        <w:jc w:val="both"/>
        <w:rPr>
          <w:rFonts w:ascii="Tinos" w:hAnsi="Tinos"/>
          <w:sz w:val="24"/>
        </w:rPr>
      </w:pPr>
      <w:r>
        <w:rPr>
          <w:sz w:val="24"/>
        </w:rPr>
        <w:t>3.2.8. В случае, если в результате проверки заявления и документов, поступивших в электронной форме, будут выявлены основания для отказа в приеме документов, поступивших в электронной форме, исполнитель услуги в течение 3-х дней со дня завершения проведения такой проверки принимает решение об отказе в приеме к рассмотрению обращения за получением услуги и направляет заявителю уведомление об этом в электронной форме с указанием норм Федерального закона</w:t>
      </w:r>
      <w:r>
        <w:rPr>
          <w:sz w:val="24"/>
        </w:rPr>
        <w:t xml:space="preserve"> от 06.04.2011 № 63-ФЗ "Об электронной подписи" и настоящего Регламента, которые послужили основанием для принятия указанного решения. Такое уведомление подписывается квалифицированной подписью исполнителя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</w:t>
      </w:r>
      <w:r>
        <w:rPr>
          <w:sz w:val="24"/>
        </w:rPr>
        <w:t xml:space="preserve"> "Единый портал государственных и муниципальных услуг (функций)".</w:t>
      </w:r>
    </w:p>
    <w:p w14:paraId="06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14:paraId="07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3.2.9. В случае, если в результате проверки выявлено соблюдение установленных условий признания действительности усиленной квалифицированной электронной подписи (признания подлинности простой электронной подписи) в день завершения процедуры проверки заявление и документы в форме электронного документа распечатываются ответственным делопроизводителем на бумажном носителе и запрос регистрируется в установленном порядке.</w:t>
      </w:r>
    </w:p>
    <w:p w14:paraId="08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Результатом административного действия при принятии решения о приеме документов, поступивших в электронной форме, является присвоение данному заявлению порядкового регистрационного номера.</w:t>
      </w:r>
    </w:p>
    <w:p w14:paraId="09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3.2.10. Заявитель выбирает удобный для него способ получения результата муниципальной услуги и указывает его в заявлении:</w:t>
      </w:r>
    </w:p>
    <w:p w14:paraId="0A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в форме электронного документа, подписанного уполномоченным должностным лицом с использованием усиленной квалифицированной электронной подписи, через Единый портал</w:t>
      </w:r>
      <w:r>
        <w:rPr>
          <w:sz w:val="24"/>
        </w:rPr>
        <w:t>;</w:t>
      </w:r>
    </w:p>
    <w:p w14:paraId="0B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в виде документа на бумажном носителе по почтовому адресу, указанному в заявлении;</w:t>
      </w:r>
    </w:p>
    <w:p w14:paraId="0C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в виде документа на бумажном носителе лично.</w:t>
      </w:r>
    </w:p>
    <w:p w14:paraId="0D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3.3. Особенности предоставления муниципальной услуги в МФЦ.</w:t>
      </w:r>
    </w:p>
    <w:p w14:paraId="0E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3.3.1. В соответствии с заключенным соглашением о взаимодействии между уполномоченным МФЦ (далее - МФЦ) и уполномоченным органом об организации предоставления муниципальной услуги МФЦ осуществляет следующие административные процедуры:</w:t>
      </w:r>
    </w:p>
    <w:p w14:paraId="0F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1) информирование (консультация) по порядку предоставления муниципальной услуги;</w:t>
      </w:r>
    </w:p>
    <w:p w14:paraId="10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2) прием и регистрация заявления и документов от заявителя для получения муниципальной услуги;</w:t>
      </w:r>
    </w:p>
    <w:p w14:paraId="11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3) 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14:paraId="12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3.3.2. Осуществление административной процедуры "Информирование (консультация) по порядку предоставления муниципальной услуги".</w:t>
      </w:r>
    </w:p>
    <w:p w14:paraId="13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3.3.3. Административную процедуру "Информирование (консультация) по порядку предоставления муниципальной услуги" осуществляет специалист МФЦ. Специалист МФЦ обеспечивает информационную поддержку заявителей при личном обращении заявителя в МФЦ, в организации, привлекаемые к реализации функций МФЦ (далее - привлекаемые организации) или при обращении в центр телефонного обслуживания УМФЦ по следующим вопросам:</w:t>
      </w:r>
    </w:p>
    <w:p w14:paraId="14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срок предоставления муниципальной услуги;</w:t>
      </w:r>
    </w:p>
    <w:p w14:paraId="15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информация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14:paraId="16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информация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работников привлекаемых организаций, за нарушение порядка предоставления муниципальной услуги;</w:t>
      </w:r>
    </w:p>
    <w:p w14:paraId="17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информация о порядке возмещения вреда, причиненного заявителю 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14:paraId="18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- режим работы и адреса иных МФЦ и привлекаемых организаций, находящихся на территории субъекта Российской Федерации;</w:t>
      </w:r>
    </w:p>
    <w:p w14:paraId="19010000">
      <w:pPr>
        <w:pStyle w:val="Style_4"/>
        <w:spacing w:line="276" w:lineRule="auto"/>
        <w:ind w:firstLine="567" w:left="0"/>
        <w:jc w:val="both"/>
        <w:rPr>
          <w:rFonts w:ascii="Tinos" w:hAnsi="Tinos"/>
          <w:sz w:val="24"/>
        </w:rPr>
      </w:pPr>
      <w:r>
        <w:rPr>
          <w:sz w:val="24"/>
        </w:rPr>
        <w:t xml:space="preserve">- иная информация, необходимая для получения муниципальной услуги, за исключением </w:t>
      </w:r>
      <w:r>
        <w:rPr>
          <w:sz w:val="24"/>
        </w:rPr>
        <w:t>вопросов, предполагающих правовую экспертизу пакета документов или правовую оценку обращения.</w:t>
      </w:r>
    </w:p>
    <w:p w14:paraId="1A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3.3.4. Осуществление административной процедуры "Прием и регистрация запроса и документов".</w:t>
      </w:r>
    </w:p>
    <w:p w14:paraId="1B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3.3.5. Административную процедуру "Прием и регистрация запроса и документов" осуществляет специалист МФЦ, ответственный за прием и регистрацию запроса и документов (далее - специалист приема МФЦ).</w:t>
      </w:r>
    </w:p>
    <w:p w14:paraId="1C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3.3.6. При личном обращении заявителя за предоставлением муниципальной услуги специалист приема МФЦ, принимающий заявление и необходимые документы, должен удостовериться в личности заявителя (представителя заявителя). Специалист приема МФЦ проверяет документы, предоставленные заявителем, на полноту и соответствие требованиям, установленным настоящим административным регламентом.</w:t>
      </w:r>
    </w:p>
    <w:p w14:paraId="1D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3.3.7. Специалист приема МФЦ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Ф.И.О. и предлагает заявителю самостоятельно проверить информацию, указанную в заявлении, и расписаться.</w:t>
      </w:r>
    </w:p>
    <w:p w14:paraId="1E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Специалист МФЦ копирует представленные заявителем документы, на копиях ставит отметку (штамп) о соответствии копий документов оригиналам и заверяет своей подписью. После копирования документы возвращаются заявителю.</w:t>
      </w:r>
    </w:p>
    <w:p w14:paraId="1F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Специалист приема МФЦ формирует и распечатывает 2 (два) экземпляра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расписке, и расписаться.</w:t>
      </w:r>
    </w:p>
    <w:p w14:paraId="20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Один экземпляр расписки выдается заявителю в подтверждение принятия документов, второй экземпляр расписки с заявлением и с документами, принятыми специалистом приема МФЦ, передается в уполномоченный орган.</w:t>
      </w:r>
    </w:p>
    <w:p w14:paraId="21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3.3.8. Осуществление административной процедуры "Составление и выдача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услуги":</w:t>
      </w:r>
    </w:p>
    <w:p w14:paraId="22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административную процедуру "Составление и выдача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услуги" осуществляет специалист МФЦ, ответственный за выдачу результата предоставления муниципальной услуги (далее - уполномоченный специалист МФЦ).</w:t>
      </w:r>
    </w:p>
    <w:p w14:paraId="23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При личном обращении заявителя (представителя заявителя) за получением результата муниципальной услуги уполномоченный специалист МФЦ должен удостовериться в личности заявителя (представителя заявителя).</w:t>
      </w:r>
    </w:p>
    <w:p w14:paraId="24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Уполномоченный специалист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14:paraId="25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 по результатам предоставления муниципальной услуги;</w:t>
      </w:r>
    </w:p>
    <w:p w14:paraId="26010000">
      <w:pPr>
        <w:pStyle w:val="Style_4"/>
        <w:spacing w:line="276" w:lineRule="auto"/>
        <w:ind w:firstLine="567" w:left="0"/>
        <w:jc w:val="both"/>
        <w:rPr>
          <w:rFonts w:ascii="Tinos" w:hAnsi="Tinos"/>
          <w:sz w:val="24"/>
        </w:rPr>
      </w:pPr>
      <w:r>
        <w:rPr>
          <w:sz w:val="24"/>
        </w:rPr>
        <w:t xml:space="preserve">изготовление, заверение экземпляра электронного документа на бумажном носителе с использованием печати МФЦ (в предусмотренных нормативными правовыми актами Российской </w:t>
      </w:r>
      <w:r>
        <w:rPr>
          <w:sz w:val="24"/>
        </w:rPr>
        <w:t>Федерации случаях - печати с изображением Государственного герба Российской Федерации);</w:t>
      </w:r>
    </w:p>
    <w:p w14:paraId="27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учет выдачи экземпляров электронных документов на бумажном носителе.</w:t>
      </w:r>
    </w:p>
    <w:p w14:paraId="28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Уполномоченный специалист МФЦ передает документы, являющиеся результатом предоставления муниципальной услуги, заявителю (или его представителю) и предлагает ознакомиться с ними.</w:t>
      </w:r>
    </w:p>
    <w:p w14:paraId="29010000">
      <w:pPr>
        <w:pStyle w:val="Style_4"/>
        <w:spacing w:line="276" w:lineRule="auto"/>
        <w:ind w:firstLine="567" w:left="0"/>
        <w:jc w:val="both"/>
        <w:rPr>
          <w:rFonts w:ascii="Tinos" w:hAnsi="Tinos"/>
          <w:sz w:val="24"/>
        </w:rPr>
      </w:pPr>
      <w:r>
        <w:rPr>
          <w:sz w:val="24"/>
        </w:rPr>
        <w:t xml:space="preserve">В соответствии с заключенным соглашением о взаимодействии между МФЦ и уполномоченным органом, и если иное не предусмотрено федеральным законом, на МФЦ может быть возложена функция по обработке информации из информационных систем уполномоченного органа, и составление и заверение выписок, полученных из информационных систем уполномоченного органа, в том числе с использованием информационно-технологической и коммуникационной инфраструктуры, и выдачу заявителю на основании такой информации документов, включая составление на бумажном носителе и заверение выписок из указанных информационных систем в соответствии с требованиями, установленными Правительством Российской Федерации. И если иное не предусмотрено правилами организации деятельности Многофункциональных центров, утверждаемыми Правительством Российской Федерации, составленные на бумажном носителе и заверенные МФЦ выписки из информационных систем органов, предоставляющих муниципальные услуги, приравниваются к выпискам из информационных систем на бумажном носителе, составленным самим органом, предоставляющими </w:t>
      </w:r>
      <w:r>
        <w:rPr>
          <w:sz w:val="24"/>
        </w:rPr>
        <w:t>муниципальные услуги.</w:t>
      </w:r>
    </w:p>
    <w:p w14:paraId="2A010000">
      <w:pPr>
        <w:keepNext w:val="1"/>
        <w:widowControl w:val="1"/>
        <w:spacing w:after="120" w:before="240" w:line="276" w:lineRule="auto"/>
        <w:ind w:firstLine="720" w:left="0" w:right="0"/>
        <w:jc w:val="center"/>
        <w:outlineLvl w:val="0"/>
        <w:rPr>
          <w:b w:val="1"/>
          <w:sz w:val="24"/>
        </w:rPr>
      </w:pPr>
      <w:r>
        <w:rPr>
          <w:b w:val="1"/>
          <w:sz w:val="24"/>
        </w:rPr>
        <w:t>Раздел IV. Иные положения, предусмотренные нормативным правовым актом Правительства Российской Федерации</w:t>
      </w:r>
    </w:p>
    <w:p w14:paraId="2B010000">
      <w:pPr>
        <w:widowControl w:val="1"/>
        <w:spacing w:after="0" w:before="0" w:line="276" w:lineRule="auto"/>
        <w:ind w:firstLine="720" w:left="0" w:right="0"/>
        <w:jc w:val="both"/>
        <w:rPr>
          <w:sz w:val="24"/>
        </w:rPr>
      </w:pPr>
    </w:p>
    <w:p w14:paraId="2C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Иные положения, регламентирующие порядок предоставления муниципальной услуги "Перераспределение земель или земельных участков, находящихся в ведении органов местного самоуправления или в собственности Лазовского муниципального округа, и земельных участков, находящихся в частной собственности", отражены в:</w:t>
      </w:r>
    </w:p>
    <w:p w14:paraId="2D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4.1. Земельном кодексе</w:t>
      </w:r>
      <w:r>
        <w:rPr>
          <w:sz w:val="24"/>
        </w:rPr>
        <w:t xml:space="preserve"> Российской Федерации;</w:t>
      </w:r>
    </w:p>
    <w:p w14:paraId="2E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4.2. Градостроительном кодексе</w:t>
      </w:r>
      <w:r>
        <w:rPr>
          <w:sz w:val="24"/>
        </w:rPr>
        <w:t xml:space="preserve"> Российской Федерации;</w:t>
      </w:r>
    </w:p>
    <w:p w14:paraId="2F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4.3. Федеральном законе</w:t>
      </w:r>
      <w:r>
        <w:rPr>
          <w:sz w:val="24"/>
        </w:rPr>
        <w:t xml:space="preserve"> от 07 июля 2003 года № 112-ФЗ "О личном подсобном хозяйстве";</w:t>
      </w:r>
    </w:p>
    <w:p w14:paraId="30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4.4. Федеральном законе</w:t>
      </w:r>
      <w:r>
        <w:rPr>
          <w:sz w:val="24"/>
        </w:rPr>
        <w:t xml:space="preserve"> от 09 февраля 2009 года № 8-ФЗ "Об обеспечении доступа к информации о деятельности государственных органов и органов местного самоуправления";</w:t>
      </w:r>
    </w:p>
    <w:p w14:paraId="31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4.5. Федеральном законе</w:t>
      </w:r>
      <w:r>
        <w:rPr>
          <w:sz w:val="24"/>
        </w:rPr>
        <w:t xml:space="preserve"> от 24 июля 2007 года № 221-ФЗ "О кадастровой деятельности";</w:t>
      </w:r>
    </w:p>
    <w:p w14:paraId="32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4.6. Федеральном законе</w:t>
      </w:r>
      <w:r>
        <w:rPr>
          <w:sz w:val="24"/>
        </w:rPr>
        <w:t xml:space="preserve"> от 27 июля 2010 года № 210-ФЗ "Об организации предоставления государственных и муниципальных услуг";</w:t>
      </w:r>
    </w:p>
    <w:p w14:paraId="33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  <w:r>
        <w:rPr>
          <w:sz w:val="24"/>
        </w:rPr>
        <w:t>4.7. Федеральном законе</w:t>
      </w:r>
      <w:r>
        <w:rPr>
          <w:sz w:val="24"/>
        </w:rPr>
        <w:t xml:space="preserve">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Федерации".</w:t>
      </w:r>
    </w:p>
    <w:p w14:paraId="34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5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6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7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8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9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A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B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C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D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E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3F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0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1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2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3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4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5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6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7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8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9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A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B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C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D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E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4F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50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51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52010000">
      <w:pPr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</w:t>
      </w:r>
      <w:r>
        <w:rPr>
          <w:rFonts w:ascii="Times New Roman" w:hAnsi="Times New Roman"/>
          <w:sz w:val="24"/>
        </w:rPr>
        <w:t>1</w:t>
      </w:r>
    </w:p>
    <w:p w14:paraId="53010000">
      <w:pPr>
        <w:ind/>
        <w:jc w:val="right"/>
        <w:rPr>
          <w:rFonts w:ascii="Times New Roman" w:hAnsi="Times New Roman"/>
          <w:sz w:val="24"/>
        </w:rPr>
      </w:pPr>
    </w:p>
    <w:tbl>
      <w:tblPr>
        <w:tblStyle w:val="Style_5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64"/>
        <w:gridCol w:w="3518"/>
      </w:tblGrid>
      <w:tr>
        <w:tc>
          <w:tcPr>
            <w:tcW w:type="dxa" w:w="606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type="dxa" w:w="3518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Главе Лазовского</w:t>
            </w:r>
          </w:p>
          <w:p w14:paraId="5601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уни</w:t>
            </w:r>
            <w:r>
              <w:rPr>
                <w:rFonts w:ascii="Times New Roman" w:hAnsi="Times New Roman"/>
              </w:rPr>
              <w:t>ципального округа</w:t>
            </w:r>
          </w:p>
        </w:tc>
      </w:tr>
      <w:tr>
        <w:tc>
          <w:tcPr>
            <w:tcW w:type="dxa" w:w="606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</w:p>
        </w:tc>
        <w:tc>
          <w:tcPr>
            <w:tcW w:type="dxa" w:w="3518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06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0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</w:p>
        </w:tc>
        <w:tc>
          <w:tcPr>
            <w:tcW w:type="dxa" w:w="3518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(наименование органа, предоставляющего муниципальную услугу)</w:t>
            </w:r>
          </w:p>
        </w:tc>
      </w:tr>
    </w:tbl>
    <w:p w14:paraId="5B01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</w:p>
    <w:p w14:paraId="5C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5D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5E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5F01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60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ПЕРЕРАСПРЕДЕЛЕНИИ ЗЕМЕЛЬ И (ИЛИ) ЗЕМЕЛЬНЫХ УЧАСТКОВ</w:t>
      </w:r>
    </w:p>
    <w:p w14:paraId="61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62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63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6401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5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69"/>
        <w:gridCol w:w="1464"/>
        <w:gridCol w:w="4951"/>
        <w:gridCol w:w="2470"/>
      </w:tblGrid>
      <w:tr>
        <w:tc>
          <w:tcPr>
            <w:tcW w:type="dxa" w:w="46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</w:p>
        </w:tc>
        <w:tc>
          <w:tcPr>
            <w:tcW w:type="dxa" w:w="6415"/>
            <w:gridSpan w:val="2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47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(далее - заявитель).</w:t>
            </w:r>
          </w:p>
        </w:tc>
      </w:tr>
      <w:tr>
        <w:tc>
          <w:tcPr>
            <w:tcW w:type="dxa" w:w="9354"/>
            <w:gridSpan w:val="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(фамилия, имя, отчество (при наличии) физического лица / наименование – для юридического лица)</w:t>
            </w:r>
          </w:p>
        </w:tc>
      </w:tr>
      <w:tr>
        <w:tc>
          <w:tcPr>
            <w:tcW w:type="dxa" w:w="1933"/>
            <w:gridSpan w:val="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заявителя:</w:t>
            </w:r>
          </w:p>
        </w:tc>
        <w:tc>
          <w:tcPr>
            <w:tcW w:type="dxa" w:w="7421"/>
            <w:gridSpan w:val="2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354"/>
            <w:gridSpan w:val="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(место жительства физического лица / место нахождения - для юридического лица)</w:t>
            </w:r>
          </w:p>
        </w:tc>
      </w:tr>
      <w:tr>
        <w:tc>
          <w:tcPr>
            <w:tcW w:type="dxa" w:w="9354"/>
            <w:gridSpan w:val="4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354"/>
            <w:gridSpan w:val="4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354"/>
            <w:gridSpan w:val="4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(реквизиты документа, удостоверяющего личность физического лица / государственный регистрационный номер записи о государственной регистрации юридического лица в едином государственном реестре юридических лиц или идентификационный номер налогоплательщика – для юридического лица (за исключением случаев, если заявителем является иностранное юридическое лицо)</w:t>
            </w:r>
          </w:p>
        </w:tc>
      </w:tr>
      <w:tr>
        <w:tc>
          <w:tcPr>
            <w:tcW w:type="dxa" w:w="9354"/>
            <w:gridSpan w:val="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7001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</w:t>
      </w:r>
      <w:r>
        <w:rPr>
          <w:rFonts w:ascii="Times New Roman" w:hAnsi="Times New Roman"/>
        </w:rPr>
        <w:t>перераспределить земельный участок (земельные участки):</w:t>
      </w:r>
    </w:p>
    <w:tbl>
      <w:tblPr>
        <w:tblStyle w:val="Style_5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668"/>
        <w:gridCol w:w="1309"/>
        <w:gridCol w:w="6629"/>
      </w:tblGrid>
      <w:tr>
        <w:tc>
          <w:tcPr>
            <w:tcW w:type="dxa" w:w="166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площадью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type="dxa" w:w="1309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62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</w:t>
            </w:r>
          </w:p>
        </w:tc>
      </w:tr>
      <w:tr>
        <w:tc>
          <w:tcPr>
            <w:tcW w:type="dxa" w:w="2977"/>
            <w:gridSpan w:val="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кадастровым номером </w:t>
            </w:r>
          </w:p>
        </w:tc>
        <w:tc>
          <w:tcPr>
            <w:tcW w:type="dxa" w:w="6629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977"/>
            <w:gridSpan w:val="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расположенный по адресу</w:t>
            </w:r>
          </w:p>
        </w:tc>
        <w:tc>
          <w:tcPr>
            <w:tcW w:type="dxa" w:w="6629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166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и площадью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type="dxa" w:w="1309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  <w:tc>
          <w:tcPr>
            <w:tcW w:type="dxa" w:w="662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кв.м</w:t>
            </w:r>
          </w:p>
        </w:tc>
      </w:tr>
      <w:tr>
        <w:tc>
          <w:tcPr>
            <w:tcW w:type="dxa" w:w="2977"/>
            <w:gridSpan w:val="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кадастровым номером </w:t>
            </w:r>
          </w:p>
        </w:tc>
        <w:tc>
          <w:tcPr>
            <w:tcW w:type="dxa" w:w="6629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977"/>
            <w:gridSpan w:val="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расположенный по адресу</w:t>
            </w:r>
            <w:r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type="dxa" w:w="6629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606"/>
            <w:gridSpan w:val="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  соответствии   с  проектом   межевания   территории,   утвержденным</w:t>
            </w:r>
          </w:p>
        </w:tc>
      </w:tr>
      <w:tr>
        <w:tc>
          <w:tcPr>
            <w:tcW w:type="dxa" w:w="9606"/>
            <w:gridSpan w:val="3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606"/>
            <w:gridSpan w:val="3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606"/>
            <w:gridSpan w:val="3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6"/>
              </w:rPr>
              <w:t>(реквизиты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проектом)</w:t>
            </w:r>
          </w:p>
        </w:tc>
      </w:tr>
    </w:tbl>
    <w:p w14:paraId="83010000">
      <w:pPr>
        <w:widowControl w:val="0"/>
        <w:spacing w:after="0" w:line="240" w:lineRule="auto"/>
        <w:ind/>
        <w:rPr>
          <w:rFonts w:ascii="Times New Roman" w:hAnsi="Times New Roman"/>
        </w:rPr>
      </w:pPr>
    </w:p>
    <w:tbl>
      <w:tblPr>
        <w:tblStyle w:val="Style_5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9"/>
        <w:gridCol w:w="6487"/>
      </w:tblGrid>
      <w:tr>
        <w:tc>
          <w:tcPr>
            <w:tcW w:type="dxa" w:w="311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 (факс):</w:t>
            </w:r>
          </w:p>
        </w:tc>
        <w:tc>
          <w:tcPr>
            <w:tcW w:type="dxa" w:w="6487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119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почты:</w:t>
            </w:r>
          </w:p>
        </w:tc>
        <w:tc>
          <w:tcPr>
            <w:tcW w:type="dxa" w:w="6487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</w:tbl>
    <w:p w14:paraId="88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</w:t>
      </w:r>
    </w:p>
    <w:p w14:paraId="89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8A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8B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8C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8D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8E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</w:p>
    <w:p w14:paraId="8F010000">
      <w:pPr>
        <w:widowControl w:val="0"/>
        <w:spacing w:after="0" w:line="360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>Подтверждаю свое согласие, а также представляемого мною лица, на обработку персональных данных (сбор, систематизацию, накопление, хранение, уточнение (обновление, изменений), использования, распространения (в том числе передачу), обезличивание, блокирование, уничтожение персональных данных, а также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законодательством Российской 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государственной услуги Настоящим также подтверждаю, что: сведения, указанные в настоящем заявлении, на дату представления заявления достоверны; документы (копии документов) и содержащиеся в них сведения соответствуют установленным законодательством Российской Федерации требованиями, в том числе указанные сведения достоверны.</w:t>
      </w:r>
    </w:p>
    <w:p w14:paraId="90010000">
      <w:pPr>
        <w:widowControl w:val="0"/>
        <w:spacing w:after="0" w:line="360" w:lineRule="auto"/>
        <w:ind/>
        <w:jc w:val="both"/>
        <w:rPr>
          <w:rFonts w:ascii="Times New Roman" w:hAnsi="Times New Roman"/>
          <w:sz w:val="20"/>
        </w:rPr>
      </w:pPr>
    </w:p>
    <w:p w14:paraId="91010000">
      <w:pPr>
        <w:widowControl w:val="0"/>
        <w:spacing w:after="0" w:line="360" w:lineRule="auto"/>
        <w:ind/>
        <w:jc w:val="both"/>
        <w:rPr>
          <w:rFonts w:ascii="Times New Roman" w:hAnsi="Times New Roman"/>
          <w:sz w:val="20"/>
        </w:rPr>
      </w:pPr>
    </w:p>
    <w:p w14:paraId="92010000">
      <w:pPr>
        <w:widowControl w:val="0"/>
        <w:spacing w:after="0" w:line="240" w:lineRule="auto"/>
        <w:ind/>
        <w:rPr>
          <w:rFonts w:ascii="Times New Roman" w:hAnsi="Times New Roman"/>
        </w:rPr>
      </w:pPr>
    </w:p>
    <w:p w14:paraId="93010000">
      <w:pPr>
        <w:widowControl w:val="0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Приложение:</w:t>
      </w:r>
    </w:p>
    <w:tbl>
      <w:tblPr>
        <w:tblStyle w:val="Style_5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92"/>
        <w:gridCol w:w="3559"/>
        <w:gridCol w:w="3521"/>
        <w:gridCol w:w="2134"/>
      </w:tblGrid>
      <w:tr>
        <w:tc>
          <w:tcPr>
            <w:tcW w:type="dxa" w:w="39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9214"/>
            <w:gridSpan w:val="3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9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9214"/>
            <w:gridSpan w:val="3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9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9214"/>
            <w:gridSpan w:val="3"/>
            <w:tcBorders>
              <w:top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951"/>
            <w:gridSpan w:val="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2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3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951"/>
            <w:gridSpan w:val="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p w14:paraId="9E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p w14:paraId="9F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p w14:paraId="A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2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3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3951"/>
            <w:gridSpan w:val="2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2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34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8"/>
        </w:trPr>
        <w:tc>
          <w:tcPr>
            <w:tcW w:type="dxa" w:w="3951"/>
            <w:gridSpan w:val="2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type="dxa" w:w="352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134"/>
            <w:tcBorders>
              <w:top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(дата)</w:t>
            </w:r>
          </w:p>
        </w:tc>
      </w:tr>
    </w:tbl>
    <w:p w14:paraId="A9010000">
      <w:pPr>
        <w:widowControl w:val="1"/>
        <w:spacing w:after="0" w:before="0" w:line="276" w:lineRule="auto"/>
        <w:ind w:firstLine="567" w:left="0" w:right="0"/>
        <w:jc w:val="both"/>
        <w:rPr>
          <w:sz w:val="24"/>
        </w:rPr>
      </w:pPr>
    </w:p>
    <w:p w14:paraId="AA010000">
      <w:pPr>
        <w:pStyle w:val="Style_4"/>
        <w:spacing w:line="276" w:lineRule="auto"/>
        <w:ind/>
        <w:jc w:val="both"/>
        <w:rPr>
          <w:rFonts w:ascii="Tinos" w:hAnsi="Tinos"/>
          <w:sz w:val="24"/>
        </w:rPr>
      </w:pPr>
    </w:p>
    <w:sectPr>
      <w:pgSz w:h="16838" w:orient="portrait" w:w="11906"/>
      <w:pgMar w:bottom="805" w:footer="720" w:gutter="0" w:header="720" w:left="1418" w:right="851" w:top="44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2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toc 4"/>
    <w:next w:val="Style_6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6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6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Balloon Text"/>
    <w:basedOn w:val="Style_6"/>
    <w:link w:val="Style_13_ch"/>
    <w:rPr>
      <w:rFonts w:ascii="Tahoma" w:hAnsi="Tahoma"/>
      <w:sz w:val="16"/>
    </w:rPr>
  </w:style>
  <w:style w:styleId="Style_13_ch" w:type="character">
    <w:name w:val="Balloon Text"/>
    <w:basedOn w:val="Style_6_ch"/>
    <w:link w:val="Style_13"/>
    <w:rPr>
      <w:rFonts w:ascii="Tahoma" w:hAnsi="Tahoma"/>
      <w:sz w:val="16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extended-text__short"/>
    <w:basedOn w:val="Style_16"/>
    <w:link w:val="Style_15_ch"/>
  </w:style>
  <w:style w:styleId="Style_15_ch" w:type="character">
    <w:name w:val="extended-text__short"/>
    <w:basedOn w:val="Style_16_ch"/>
    <w:link w:val="Style_15"/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numPr>
        <w:ilvl w:val="0"/>
        <w:numId w:val="1"/>
      </w:numPr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6_ch"/>
    <w:link w:val="Style_1"/>
    <w:rPr>
      <w:b w:val="1"/>
      <w:sz w:val="44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6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ConsPlusNormal"/>
    <w:next w:val="Style_6"/>
    <w:link w:val="Style_21_ch"/>
    <w:pPr>
      <w:widowControl w:val="0"/>
      <w:ind w:firstLine="720" w:left="0"/>
    </w:pPr>
    <w:rPr>
      <w:rFonts w:ascii="Arial" w:hAnsi="Arial"/>
    </w:rPr>
  </w:style>
  <w:style w:styleId="Style_21_ch" w:type="character">
    <w:name w:val="ConsPlusNormal"/>
    <w:link w:val="Style_21"/>
    <w:rPr>
      <w:rFonts w:ascii="Arial" w:hAnsi="Arial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6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" w:type="paragraph">
    <w:name w:val="Стиль"/>
    <w:link w:val="Style_4_ch"/>
    <w:pPr>
      <w:widowControl w:val="0"/>
      <w:ind/>
    </w:pPr>
    <w:rPr>
      <w:sz w:val="24"/>
    </w:rPr>
  </w:style>
  <w:style w:styleId="Style_4_ch" w:type="character">
    <w:name w:val="Стиль"/>
    <w:link w:val="Style_4"/>
    <w:rPr>
      <w:sz w:val="24"/>
    </w:rPr>
  </w:style>
  <w:style w:styleId="Style_24" w:type="paragraph">
    <w:name w:val="toc 8"/>
    <w:next w:val="Style_6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6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6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3" w:type="paragraph">
    <w:name w:val="Body Text"/>
    <w:basedOn w:val="Style_6"/>
    <w:link w:val="Style_3_ch"/>
    <w:rPr>
      <w:sz w:val="28"/>
    </w:rPr>
  </w:style>
  <w:style w:styleId="Style_3_ch" w:type="character">
    <w:name w:val="Body Text"/>
    <w:basedOn w:val="Style_6_ch"/>
    <w:link w:val="Style_3"/>
    <w:rPr>
      <w:sz w:val="28"/>
    </w:rPr>
  </w:style>
  <w:style w:styleId="Style_27" w:type="paragraph">
    <w:name w:val="Title"/>
    <w:next w:val="Style_6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6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" w:type="paragraph">
    <w:name w:val="heading 2"/>
    <w:basedOn w:val="Style_6"/>
    <w:next w:val="Style_6"/>
    <w:link w:val="Style_2_ch"/>
    <w:uiPriority w:val="9"/>
    <w:qFormat/>
    <w:pPr>
      <w:keepNext w:val="1"/>
      <w:numPr>
        <w:ilvl w:val="1"/>
        <w:numId w:val="1"/>
      </w:numPr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6_ch"/>
    <w:link w:val="Style_2"/>
    <w:rPr>
      <w:b w:val="1"/>
      <w:sz w:val="28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2026-05-19T23:08:26Z</dcterms:modified>
</cp:coreProperties>
</file>