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5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2" behindDoc="0" locked="0" layoutInCell="1" allowOverlap="1">
                <wp:simplePos x="0" y="0"/>
                <wp:positionH relativeFrom="column">
                  <wp:posOffset>2798823</wp:posOffset>
                </wp:positionH>
                <wp:positionV relativeFrom="page">
                  <wp:posOffset>514407</wp:posOffset>
                </wp:positionV>
                <wp:extent cx="794469" cy="605121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">
                          <a:alphaModFix amt="100000"/>
                          <a:lum bright="0" contrast="0"/>
                        </a:blip>
                        <a:stretch>
                          <a:fillRect/>
                        </a:stretch>
                      </pic:blipFill>
                      <pic:spPr>
                        <a:xfrm flipH="0" flipV="0">
                          <a:off x="0" y="0"/>
                          <a:ext cx="794469" cy="605121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;o:allowoverlap:true;o:allowincell:true;mso-position-horizontal-relative:text;margin-left:220.38pt;mso-position-horizontal:absolute;mso-position-vertical-relative:page;margin-top:40.50pt;mso-position-vertical:absolute;width:62.56pt;height:47.65pt;mso-wrap-distance-left:9.04pt;mso-wrap-distance-top:0.00pt;mso-wrap-distance-right:9.04pt;mso-wrap-distance-bottom:0.00pt;z-index:1;" stroked="false">
                <v:imagedata r:id="rId7" o:title=""/>
                <o:lock v:ext="edit" rotation="t"/>
              </v:shape>
            </w:pict>
          </mc:Fallback>
        </mc:AlternateContent>
      </w:r>
    </w:p>
    <w:p>
      <w:pPr>
        <w:pStyle w:val="style35"/>
        <w:numPr>
          <w:ilvl w:val="0"/>
          <w:numId w:val="0"/>
        </w:numPr>
        <w:spacing w:after="62" w:before="0" w:line="36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>
      <w:pPr>
        <w:pStyle w:val="style35"/>
        <w:numPr>
          <w:ilvl w:val="0"/>
          <w:numId w:val="0"/>
        </w:numPr>
        <w:spacing w:after="62" w:before="0" w:line="36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</w:t>
      </w:r>
    </w:p>
    <w:p>
      <w:pPr>
        <w:pStyle w:val="style5"/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ЛАЗОВСКОГО МУНИЦИПАЛЬНОГО ОКРУГА </w:t>
        <w:t xml:space="preserve"> </w:t>
        <w:t xml:space="preserve">ПРИМОРСКОГО КРАЯ</w:t>
      </w:r>
    </w:p>
    <w:p>
      <w:pPr>
        <w:pStyle w:val="style5"/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3" behindDoc="0" locked="0" layoutInCell="1" allowOverlap="1">
                <wp:simplePos x="0" y="0"/>
                <wp:positionH relativeFrom="column">
                  <wp:posOffset>65515</wp:posOffset>
                </wp:positionH>
                <wp:positionV relativeFrom="paragraph">
                  <wp:posOffset>117352</wp:posOffset>
                </wp:positionV>
                <wp:extent cx="6171811" cy="1270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Фигура1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1811" cy="12700"/>
                        </a:xfrm>
                        <a:prstGeom prst="line">
                          <a:avLst/>
                        </a:prstGeom>
                        <a:ln w="31678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3;mso-wrap-distance-left:9.04pt;mso-wrap-distance-top:0.00pt;mso-wrap-distance-right:9.04pt;mso-wrap-distance-bottom:0.00pt;visibility:visible;" from="5.2pt,9.2pt" to="491.1pt,10.2pt" filled="f" strokecolor="#000000" strokeweight="2.49pt"/>
            </w:pict>
          </mc:Fallback>
        </mc:AlternateContent>
      </w:r>
    </w:p>
    <w:p>
      <w:pPr>
        <w:pStyle w:val="style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>
      <w:pPr>
        <w:pStyle w:val="style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ПОСТАНОВЛЕНИЕ</w:t>
      </w:r>
    </w:p>
    <w:p>
      <w:pPr>
        <w:pStyle w:val="style5"/>
        <w:rPr>
          <w:sz w:val="26"/>
          <w:szCs w:val="26"/>
        </w:rPr>
      </w:pPr>
    </w:p>
    <w:p>
      <w:pPr>
        <w:pStyle w:val="style18"/>
        <w:spacing w:line="360" w:lineRule="auto"/>
        <w:jc w:val="center"/>
      </w:pPr>
      <w:r>
        <w:rPr>
          <w:color w:val="000000"/>
          <w:sz w:val="26"/>
          <w:szCs w:val="26"/>
        </w:rPr>
        <w:t xml:space="preserve">19</w:t>
      </w:r>
      <w:r>
        <w:rPr>
          <w:color w:val="000000"/>
          <w:sz w:val="26"/>
          <w:szCs w:val="26"/>
        </w:rPr>
        <w:t xml:space="preserve"> марта 2025 </w:t>
      </w:r>
      <w:r>
        <w:rPr>
          <w:color w:val="ff0000"/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</w:t>
        <w:t xml:space="preserve">с. </w:t>
      </w:r>
      <w:r>
        <w:rPr>
          <w:color w:val="000000"/>
          <w:sz w:val="26"/>
          <w:szCs w:val="26"/>
        </w:rPr>
        <w:t xml:space="preserve">Лазо </w:t>
        <w:t xml:space="preserve">                                                  </w:t>
        <w:t xml:space="preserve">№</w:t>
      </w:r>
      <w:r>
        <w:rPr>
          <w:color w:val="000000"/>
          <w:sz w:val="26"/>
          <w:szCs w:val="26"/>
        </w:rPr>
        <w:t xml:space="preserve">328</w:t>
      </w:r>
    </w:p>
    <w:p>
      <w:pPr>
        <w:pStyle w:val="style5"/>
        <w:ind w:right="0" w:firstLine="0" w:left="0"/>
        <w:jc w:val="center"/>
        <w:rPr>
          <w:rFonts w:ascii="Times New Roman" w:hAnsi="Times New Roman"/>
          <w:sz w:val="28"/>
        </w:rPr>
      </w:pPr>
    </w:p>
    <w:p>
      <w:pPr>
        <w:pStyle w:val="style5"/>
        <w:spacing w:line="24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утверждении регламента работы согласительной комиссии 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24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 вопросу согласования местоположения границ земельных участков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24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  <w:t xml:space="preserve">при выполнении комплексных кадастровых работ на территории </w:t>
      </w:r>
    </w:p>
    <w:p>
      <w:pPr>
        <w:pStyle w:val="style5"/>
        <w:spacing w:line="24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Лазовского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округа Приморского края</w:t>
      </w:r>
    </w:p>
    <w:p>
      <w:pPr>
        <w:pStyle w:val="style5"/>
        <w:spacing w:line="360" w:lineRule="auto"/>
        <w:ind w:right="0" w:firstLine="0" w:left="0"/>
        <w:jc w:val="center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719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24 июля 2007 г. № 221-ФЗ «О кадастровой деятельности», 6 октября 2003 г. №131-Ф3 «Об общих принципах организации местного самоуправления в Российской Федерации», на основании Устава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Приморского края, администрация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</w:t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b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ПОСТАНОВЛЯЕТ: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b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1.Утвердить регламент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Приморского края (прил</w:t>
      </w:r>
      <w:r>
        <w:rPr>
          <w:rFonts w:ascii="Times New Roman" w:hAnsi="Times New Roman"/>
          <w:sz w:val="26"/>
          <w:szCs w:val="26"/>
        </w:rPr>
        <w:t xml:space="preserve">агается</w:t>
      </w:r>
      <w:r>
        <w:rPr>
          <w:rFonts w:ascii="Times New Roman" w:hAnsi="Times New Roman"/>
          <w:sz w:val="26"/>
          <w:szCs w:val="26"/>
        </w:rPr>
        <w:t xml:space="preserve">).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2.Постановление вступает в силу со дня его о</w:t>
      </w:r>
      <w:r>
        <w:rPr>
          <w:rFonts w:ascii="Times New Roman" w:hAnsi="Times New Roman"/>
          <w:sz w:val="26"/>
          <w:szCs w:val="26"/>
        </w:rPr>
        <w:t xml:space="preserve">публикования</w:t>
      </w:r>
      <w:r>
        <w:rPr>
          <w:rFonts w:ascii="Times New Roman" w:hAnsi="Times New Roman"/>
          <w:sz w:val="26"/>
          <w:szCs w:val="26"/>
        </w:rPr>
        <w:t xml:space="preserve">.</w:t>
      </w:r>
    </w:p>
    <w:p>
      <w:pPr>
        <w:pStyle w:val="style5"/>
        <w:spacing w:line="360" w:lineRule="auto"/>
        <w:ind w:right="0" w:firstLine="707" w:left="0"/>
        <w:jc w:val="both"/>
      </w:pPr>
      <w:r>
        <w:rPr>
          <w:rFonts w:ascii="Times New Roman" w:hAnsi="Times New Roman"/>
          <w:sz w:val="26"/>
          <w:szCs w:val="26"/>
        </w:rPr>
        <w:t xml:space="preserve">3.</w:t>
      </w:r>
      <w:r>
        <w:rPr>
          <w:rFonts w:ascii="Times New Roman" w:hAnsi="Times New Roman"/>
          <w:bCs/>
          <w:color w:val="000000"/>
          <w:spacing w:val="-2"/>
          <w:sz w:val="26"/>
          <w:szCs w:val="26"/>
        </w:rPr>
        <w:t xml:space="preserve">Начальнику </w:t>
      </w:r>
      <w:r>
        <w:rPr>
          <w:rFonts w:ascii="Times New Roman" w:hAnsi="Times New Roman"/>
          <w:sz w:val="26"/>
          <w:szCs w:val="26"/>
        </w:rPr>
        <w:t xml:space="preserve">управления делами администрации Лазовского муниципального округа обеспечить размещение настоящего постановления на официальном сайте Лазовского муниципального округа в сети «Интернет».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bCs/>
          <w:color w:val="000000"/>
          <w:spacing w:val="-2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bCs/>
          <w:color w:val="000000"/>
          <w:spacing w:val="-2"/>
          <w:sz w:val="26"/>
          <w:szCs w:val="26"/>
        </w:rPr>
      </w:pPr>
      <w:bookmarkStart w:id="1" w:name="_GoBack"/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</w:r>
    </w:p>
    <w:p>
      <w:pPr>
        <w:pStyle w:val="style18"/>
        <w:tabs>
          <w:tab w:val="left" w:pos="85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Лазовского </w:t>
      </w:r>
    </w:p>
    <w:p>
      <w:pPr>
        <w:pStyle w:val="style18"/>
        <w:tabs>
          <w:tab w:val="left" w:pos="850"/>
        </w:tabs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муниципального округа </w:t>
        <w:t xml:space="preserve">                                                                      </w:t>
        <w:t xml:space="preserve">Ю.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А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. Мосальский</w:t>
      </w:r>
    </w:p>
    <w:tbl>
      <w:tblPr>
        <w:tblW w:w="9524" w:type="dxa"/>
        <w:tblInd w:w="-108" w:type="dxa"/>
        <w:tblLayout w:type="fixed"/>
      </w:tblPr>
      <w:tblGrid>
        <w:gridCol w:w="4888"/>
        <w:gridCol w:w="4637"/>
      </w:tblGrid>
      <w:tr>
        <w:trPr/>
        <w:tc>
          <w:tcPr>
            <w:tcW w:w="4888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1"/>
              <w:numPr>
                <w:ilvl w:val="0"/>
                <w:numId w:val="0"/>
              </w:numPr>
              <w:spacing w:after="0" w:before="0" w:line="360" w:lineRule="auto"/>
              <w:ind w:right="0" w:firstLine="0" w:left="0"/>
              <w:outlineLvl w:val="8"/>
              <w:rPr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4637" w:type="dxa"/>
            <w:tcBorders>
              <w:top w:val="none"/>
              <w:left w:val="none"/>
              <w:bottom w:val="none"/>
              <w:right w:val="none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5"/>
              <w:shd w:val="clear" w:color="auto" w:fill="ffffff"/>
              <w:spacing w:line="360" w:lineRule="auto"/>
              <w:ind w:right="0" w:firstLine="0" w:left="0"/>
              <w:jc w:val="righ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6"/>
                <w:szCs w:val="26"/>
              </w:rPr>
              <w:t xml:space="preserve">Приложение</w:t>
            </w:r>
          </w:p>
          <w:p>
            <w:pPr>
              <w:pStyle w:val="style5"/>
              <w:shd w:val="clear" w:color="auto" w:fill="ffffff"/>
              <w:spacing w:line="360" w:lineRule="auto"/>
              <w:ind w:right="0" w:firstLine="0"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>
            <w:pPr>
              <w:pStyle w:val="style5"/>
              <w:shd w:val="clear" w:color="auto" w:fill="ffffff"/>
              <w:spacing w:line="360" w:lineRule="auto"/>
              <w:ind w:right="0" w:firstLine="0" w:left="0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УТВЕРЖДЕН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  <w:p>
            <w:pPr>
              <w:pStyle w:val="style5"/>
              <w:spacing w:line="360" w:lineRule="auto"/>
              <w:ind w:right="0" w:firstLine="0" w:left="0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постановлением администрации</w:t>
              <w:br/>
            </w: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Лазовского </w:t>
            </w:r>
            <w:r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муниципального округа</w:t>
            </w:r>
          </w:p>
          <w:p>
            <w:pPr>
              <w:pStyle w:val="style5"/>
              <w:spacing w:line="360" w:lineRule="auto"/>
              <w:ind w:right="0" w:firstLine="0" w:left="0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от 1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марта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328</w:t>
            </w:r>
          </w:p>
        </w:tc>
      </w:tr>
    </w:tbl>
    <w:p>
      <w:pPr>
        <w:pStyle w:val="style5"/>
        <w:shd w:val="clear" w:color="auto" w:fill="ffffff"/>
        <w:spacing w:line="360" w:lineRule="auto"/>
        <w:ind w:right="6" w:firstLine="0" w:left="0"/>
        <w:rPr>
          <w:rFonts w:ascii="Times New Roman" w:hAnsi="Times New Roman"/>
          <w:sz w:val="26"/>
          <w:szCs w:val="26"/>
        </w:rPr>
      </w:pPr>
    </w:p>
    <w:p>
      <w:pPr>
        <w:pStyle w:val="style5"/>
        <w:shd w:val="clear" w:color="auto" w:fill="ffffff"/>
        <w:spacing w:line="360" w:lineRule="auto"/>
        <w:ind w:right="6" w:firstLine="0" w:left="0"/>
        <w:rPr>
          <w:rFonts w:ascii="Times New Roman" w:hAnsi="Times New Roman"/>
          <w:sz w:val="26"/>
          <w:szCs w:val="26"/>
        </w:rPr>
      </w:pPr>
    </w:p>
    <w:p>
      <w:pPr>
        <w:pStyle w:val="style5"/>
        <w:shd w:val="clear" w:color="auto" w:fill="ffffff"/>
        <w:spacing w:line="360" w:lineRule="auto"/>
        <w:ind w:right="6" w:firstLine="0" w:left="0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РЕГЛАМЕНТ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>
        <w:rPr>
          <w:rFonts w:ascii="Times New Roman" w:hAnsi="Times New Roman"/>
          <w:b/>
          <w:sz w:val="26"/>
          <w:szCs w:val="26"/>
        </w:rPr>
        <w:t xml:space="preserve">ЛАЗОВСКОГО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ОКРУГА</w:t>
      </w: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(далее - регламент)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I. Общие положения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Настоящий регламент разработан в соответствии со статьей 42.10 Федерального закона от 24 июля 2007 г. № 221-ФЗ «О кадастровой деятельности» (далее - Федеральный закон №221-ФЗ) и определяет состав, полномочия и порядок работы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(далее - согласительная комиссия).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Целью работы согласительной комиссии является согласование местоположения границ земельных участков при выполнении комплексных кадастровых работ. Согласование местоположения границ проводится в отношении земельных участков, местоположение границ которых подлежит обязательному согласованию в соответствии с Федеральным законом №221-ФЗ.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Согласительная комиссия является коллегиальным органом, формируемым администрацией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(далее - администрация).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Согласительная комиссия в своей деятельности руководствуется Конституцией Российской Федерации, Федеральными конституционными </w:t>
      </w:r>
      <w:r>
        <w:rPr>
          <w:rFonts w:ascii="Times New Roman" w:hAnsi="Times New Roman"/>
          <w:sz w:val="26"/>
          <w:szCs w:val="26"/>
        </w:rPr>
        <w:t xml:space="preserve">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Приморского края и иными нормативными правовыми актами Приморского края и настоящим регламентом.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II. Полномочия согласительной комиссии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Согласительная комиссия осуществляет следующие полномочия: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2.1.1. Рассматривает возражения заинтересованных лиц, (далее - заинтересованные лица), относительно местоположения границ земельных участков, обладающими смежными земельными участками на праве: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пожизненного наследуемого владения;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администрацией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в постоянное (бессрочное) пользование).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2.1.2. Готовит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 (далее - заключение согласительной комиссии);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2.1.3. Оформляет акт согласования местоположения границ земельных участков при выполнении комплексных кадастровых работ;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2.1.4. Дает разъяснения заинтересованным лицам о возможности разрешения земельного спора о местоположении границ земельных участков в судебном порядке.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Для реализации своих полномочий согласительная комиссия вправе: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2.2.1. Запрашивать в установленном порядке у территориальных органов федеральных органов исполнительной власти, органов исполнительной власти Приморского края, органов местного самоуправления муниципальных образований Приморского края, общественных объединений и организаций (далее соответственно - органы государственной власти, органы местного самоуправления, организации) необходимую информацию для принятия решений по вопросам, отнесенным к компетенции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2.2.2. Заслушивать на заседаниях согласительной комиссии информацию органов государственной власти, органов местного самоуправления и представителей организаций, входящих в состав согласительной комиссии, по вопросам, отнесенным к ее компетенции.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III. Порядок формирования согласительной комиссии и её состав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Согласительная комиссия формируется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В состав согласительной комиссии включаются по одному представителю от: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3.2.1. Территориального управления Федерального агентства по управлению государственным имуществом в Приморском крае;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3.2.2. Министерства имущественных и земельных отношений Приморского края;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8" w:left="0"/>
        <w:jc w:val="both"/>
      </w:pPr>
      <w:r>
        <w:rPr>
          <w:rFonts w:ascii="Times New Roman" w:hAnsi="Times New Roman"/>
          <w:sz w:val="26"/>
          <w:szCs w:val="26"/>
        </w:rPr>
        <w:t xml:space="preserve">3.2.3. </w:t>
      </w:r>
      <w:r>
        <w:rPr>
          <w:rFonts w:ascii="Times New Roman" w:hAnsi="Times New Roman"/>
          <w:b w:val="0"/>
          <w:i w:val="0"/>
          <w:caps w:val="0"/>
          <w:smallCaps w:val="0"/>
          <w:color w:val="212529"/>
          <w:spacing w:val="0"/>
          <w:sz w:val="26"/>
          <w:szCs w:val="26"/>
        </w:rPr>
        <w:t xml:space="preserve">Министерство лесного хозяйства, охраны окружающей среды, животного мира и природных ресурсов Приморского края</w:t>
      </w:r>
      <w:r>
        <w:rPr>
          <w:rFonts w:ascii="Times New Roman" w:hAnsi="Times New Roman"/>
          <w:sz w:val="26"/>
          <w:szCs w:val="26"/>
        </w:rPr>
        <w:t xml:space="preserve">;</w:t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3.2.4. Администрации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округа;</w:t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3.2.5. Офиса Росреестра Офиса Территориального отдела №3 Филиала ФГБУ ФКП Росреестра по Приморскому краю;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3.2.6. Саморегулируемой организации, членом которой является кадастровый инженер.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8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В состав согласительной комиссии наряду с представителями, указанными в пункте 3.2, включаются представитель отдела земельных и имущественных отношений администрации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округа, представитель управления архитектуры, градостроительства.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 В состав согласительной комиссии входят председатель, заместитель председателя, секретарь и иные члены согласительной комиссии.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 Председателем согласительной комиссии является Глава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</w:t>
        <w:t xml:space="preserve"> </w:t>
        <w:t xml:space="preserve">округа.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3.6. Председатель согласительной комиссии: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возглавляет согласительную комиссию и руководит ее деятельностью;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организует деятельность согласительной комиссии и председательствует на ее заседаниях;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распределяет обязанности между членами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осуществляет общий контроль и несет персональную ответственность за соблюдением согласительной комиссией требований правовых актов, указанных в пункте 1.4 настоящего регламента.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3.7. Заместитель председателя согласительной комиссии: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организует предварительную подготовку документов, представляемых на заседание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выполняет поручения председателя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исполняет обязанности председателя согласительной комиссии в отсутствие или по его поручению.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3.8. Секретарь согласительной комиссии: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участвует в заседаниях согласительной комиссии (без права голоса);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обеспечивает подготовку материалов к заседанию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ведет учет поступающих материалов, в том числе проектов карт-планов территорий, извещений о проведении заседания согласительной комиссии, возражений заинтересованных лиц и других поступающих в согласительную комиссию материалов;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формирует проект повестки очередного заседания согласительной комиссии и согласовывает его с председателем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оповещает членов согласительной комиссии и иных заинтересованных лиц об очередном заседании согласительной комиссии и о повестке очередного заседания согласительной комиссии не позднее, чем за три рабочих дня до дня проведения заседания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ведет, оформляет и подписывает протоколы заседаний согласительной комиссии и готовит выписки из них;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обеспечивает хранение протоколов заседаний согласительной комиссии и других документов, связанных с ее деятельностью;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обеспечивает передачу на хранение в орган, сформировавший согласительную комиссию, актов согласования местоположения границ при выполнении комплексных кадастровых работ и заключений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обеспечивает ознакомление любых лиц с проектом карты-плана территории путем направления проекта карты-плана в форме электронного документа или 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комиссии, в соответствии с запросом заявителя, в течение пяти рабочих дней со дня поступления указанного запроса;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оформляет запросы, обращения и другие документы, направляемые от имени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ведет делопроизводство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несет ответственность за сохранность материалов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направляет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 в орган, уполномоченный на утверждение карты-плана территории, для его утверждения в срок, установленный Федеральным законом №221-ФЗ.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3.9. Члены согласительной комиссии: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участвуют в предварительной подготовке документов, представляемых на заседание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вправе знакомиться с документами, подготовленными к заседанию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вправе выступать и вносить предложения по рассматриваемым на заседаниях согласительной комиссии вопросам;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комиссии;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участвуют в голосовании при принятии согласительной комиссией решений.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0" w:left="0"/>
        <w:jc w:val="center"/>
        <w:rPr>
          <w:rFonts w:ascii="Times New Roman" w:hAnsi="Times New Roman"/>
          <w:sz w:val="26"/>
          <w:szCs w:val="26"/>
        </w:rPr>
      </w:pPr>
    </w:p>
    <w:p>
      <w:pPr>
        <w:pStyle w:val="style5"/>
        <w:spacing w:line="360" w:lineRule="auto"/>
        <w:ind w:right="0" w:firstLine="0" w:left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IV. Порядок работы согласительной комиссии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Заседания согласительной комиссии проводятся по мере необходимости.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Заседание согласительной комиссии считается правомочным, если на нем присутствует две трети от установленного числа членов согласительной комиссии.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Члены согласительной комиссии участвуют в работе согласительной комиссии лично, делегирование полномочий не допускается.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приглашаются заинтересованные лица, указанные в разделе III настоящего регламента, и исполнитель комплексных кадастровых работ. 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Извещение о проведении заседания согласительной комиссии по вопросу согласования местоположения границ земельных участков, содержащее в том числе уведомление о завершении подготовки проекта карты-плана территории, </w:t>
      </w:r>
      <w:r>
        <w:rPr>
          <w:rFonts w:ascii="Times New Roman" w:hAnsi="Times New Roman"/>
          <w:sz w:val="26"/>
          <w:szCs w:val="26"/>
          <w:lang w:val="en-US"/>
        </w:rPr>
        <w:t xml:space="preserve">опубликовывается</w:t>
      </w:r>
      <w:r>
        <w:rPr>
          <w:rFonts w:ascii="Times New Roman" w:hAnsi="Times New Roman"/>
          <w:sz w:val="26"/>
          <w:szCs w:val="26"/>
        </w:rPr>
        <w:t xml:space="preserve">, размещается и направляется заказчиком комплексных кадастровых работ. </w:t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Размещение и направление извещения о начале выполнения комплексных кадастровых работ выполняется не менее чем за пятнадцать рабочих дней до дня проведения указанного заседания. 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 Проект карты-плана территории одновременно с извещением о проведении заседания согласительной комиссии размещаются заказчиком комплексных кадастровых работ в случае, если выполнение комплексных кадастровых работ финансируется за счет бюджетных средств, или органом, уполномоченным в соответствии с частью 1.1 статьи 42.6 Федерального закона №221-ФЗ на утверждение карты-плана территории (далее - орган, уполномоченный на утверждение карты-плана территории), в случае, если выполнение комплексных </w:t>
      </w:r>
      <w:r>
        <w:rPr>
          <w:rFonts w:ascii="Times New Roman" w:hAnsi="Times New Roman"/>
          <w:sz w:val="26"/>
          <w:szCs w:val="26"/>
        </w:rPr>
        <w:t xml:space="preserve">кадастровых работ финансируется за счет внебюджетных средств, на своем официальном сайте в информационно-телекоммуникационной сети «Интернет» и направляются в порядке, предусмотренном частью 9 статьи 42.10 Федерального закона №221-ФЗ.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Согласительная комиссия обеспечивает ознакомление любых лиц с проектом карты-плана территории, в том числе в форме документа на бумажном носителе.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4.5. На заседании согласительной комиссии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согласительной комиссии.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4.6. При выполнении комплексных кадастровых работ согласование местоположения границ проводится в отношении земельных участков, местоположение границ которых подлежит обязательному согласованию в соответствии с Федеральным законом №221-ФЗ.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4.7. Возражения заинтересованного лица, определенного в пункте 2.1.1 настоящего регламента, относительно местоположения границ земельного участка, указанного в пунктах 1 и 2 части 1 статьи 42.1 Федерального закона №221-ФЗ,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до дня проведения заседания согласительной комиссии, а также в течение тридцати пяти календарных дней со дня проведения первого заседания согласительной комиссии.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4.8. 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данные возражения, на такой земельный участок, или иные </w:t>
      </w:r>
      <w:r>
        <w:rPr>
          <w:rFonts w:ascii="Times New Roman" w:hAnsi="Times New Roman"/>
          <w:sz w:val="26"/>
          <w:szCs w:val="26"/>
        </w:rPr>
        <w:t xml:space="preserve">документы, устанавливающие или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4.9. Акты согласования местоположения границ при выполнении комплексных кадастровых работ и заключения согласительной комиссии, указанные в подпунктах 2.1.2 и 2.1.3 пункта 2.1 настоящего регламента, оформляются согласительной комиссией в форме документов на бумажном носителе, которые хранятся органом, сформировавшим согласительную комиссию.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4.10.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4.10.1. Согласованным, если возражения относительно местоположения границ или частей границ земельного участка не представлены заинтересованными лицами, указанными в пункте 2.1.1 настоящего регламента,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4.10.2. Спорным, если возражения относительно местоположения границ или частей границ земельного участка представлены заинтересованными лицами, указанными в пункте 2.1.1 настоящего регламента, за исключением случаев, если земельный спор о местоположении границ земельного участка был разрешен в судебном порядке.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4.11. Решения согласительной комиссии принимаются простым большинством голосов присутствующих на ее заседании членов согласительной комиссии путем открытого голосования.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равенстве голосов голос председательствующего на заседании согласительной комиссии является решающим.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4.12. По результатам работы согласительной комиссии составляется протокол заседания согласительной комиссии, форма и содержание которого утверждены Приказом Минэкономразвития России от 20 апреля 2015 г. № 244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Член согласительной комиссии, имеющий особое мнение по рассматриваемому на заседании согласительной комиссии вопросу, вправе изложить его в письменной форме. Особое мнение члена согласительной комиссии прилагается к протоколу заседания согласительной комиссии.</w:t>
      </w:r>
      <w:r>
        <w:rPr>
          <w:rFonts w:ascii="Times New Roman" w:hAnsi="Times New Roman"/>
          <w:sz w:val="26"/>
          <w:szCs w:val="26"/>
        </w:rPr>
      </w:r>
    </w:p>
    <w:p>
      <w:pPr>
        <w:pStyle w:val="style5"/>
        <w:spacing w:line="360" w:lineRule="auto"/>
        <w:ind w:right="0" w:firstLine="707" w:left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4.13. В течение двадцати рабочих дней со дня истечения срока представления предусмотренных пунктом 4.7 настоящего регламента возражений согласительная комиссия направляет в администрацию </w:t>
      </w:r>
      <w:r>
        <w:rPr>
          <w:rFonts w:ascii="Times New Roman" w:hAnsi="Times New Roman"/>
          <w:sz w:val="26"/>
          <w:szCs w:val="26"/>
        </w:rPr>
        <w:t xml:space="preserve">Лазовского</w:t>
      </w:r>
      <w:r>
        <w:rPr>
          <w:rFonts w:ascii="Times New Roman" w:hAnsi="Times New Roman"/>
          <w:sz w:val="26"/>
          <w:szCs w:val="26"/>
        </w:rPr>
        <w:t xml:space="preserve"> муниципального округа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>
      <w:pPr>
        <w:pStyle w:val="style5"/>
        <w:spacing w:line="360" w:lineRule="auto"/>
        <w:jc w:val="both"/>
        <w:rPr>
          <w:sz w:val="26"/>
          <w:szCs w:val="26"/>
        </w:rPr>
      </w:pPr>
      <w:bookmarkEnd w:id="1"/>
    </w:p>
    <w:sectPr>
      <w:type w:val="nextPage"/>
      <w:pgSz w:h="16837" w:orient="portrait" w:w="11905"/>
      <w:pgMar w:top="1134" w:right="1134" w:bottom="851" w:left="1418" w:header="1134" w:footer="851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&amp;apos;XO Thames&amp;apos;">
    <w:panose1 w:val="05040102010807070707"/>
  </w:font>
  <w:font w:name="XO Thames">
    <w:panose1 w:val="05040102010807070707"/>
  </w:font>
  <w:font w:name="Arial">
    <w:panose1 w:val="020B0604020202020204"/>
  </w:font>
  <w:font w:name="&amp;apos;Times New Roman&amp;apos;">
    <w:panose1 w:val="05040102010807070707"/>
  </w:font>
  <w:font w:name="Times New Roman">
    <w:panose1 w:val="02020603050405020304"/>
  </w:font>
  <w:font w:name="Tahoma">
    <w:panose1 w:val="020B0604030504040204"/>
  </w:font>
  <w:font w:name="Segoe UI">
    <w:panose1 w:val="020B0502040204020203"/>
  </w:font>
  <w:font w:name="&amp;apos;Liberation Sans&amp;apos;">
    <w:panose1 w:val="05040102010807070707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>
      <w:spacing w:after="0" w:before="0" w:line="240" w:lineRule="auto"/>
      <w:ind w:right="0" w:firstLine="0" w:left="0"/>
      <w:jc w:val="left"/>
    </w:pPr>
    <w:rPr>
      <w:rFonts w:ascii="Liberation Serif" w:hAnsi="Liberation Serif" w:eastAsia="Segoe UI" w:cs="Tahoma"/>
      <w:color w:val="000000"/>
      <w:spacing w:val="0"/>
      <w:sz w:val="24"/>
      <w:szCs w:val="24"/>
      <w:shd w:val="clear" w:color="auto" w:fill="auto"/>
      <w:lang w:val="ru-RU" w:eastAsia="zh-CN" w:bidi="hi-IN"/>
    </w:rPr>
  </w:style>
  <w:style w:type="paragraph" w:styleId="style5" w:customStyle="1">
    <w:name w:val="Standard"/>
    <w:basedOn w:val="style2"/>
    <w:pPr>
      <w:widowControl w:val="true"/>
    </w:pPr>
    <w:rPr>
      <w:rFonts w:ascii="Times New Roman" w:hAnsi="Times New Roman" w:cs="'Times New Roman'"/>
      <w:sz w:val="24"/>
      <w:szCs w:val="24"/>
    </w:rPr>
  </w:style>
  <w:style w:type="paragraph" w:styleId="style6" w:customStyle="1">
    <w:name w:val="Index"/>
    <w:basedOn w:val="style5"/>
    <w:next w:val="style5"/>
  </w:style>
  <w:style w:type="paragraph" w:styleId="style7" w:customStyle="1">
    <w:name w:val="Contents 2"/>
    <w:basedOn w:val="style2"/>
    <w:next w:val="style5"/>
    <w:qFormat/>
    <w:pPr>
      <w:ind w:right="0" w:firstLine="0" w:left="200"/>
      <w:jc w:val="left"/>
    </w:pPr>
    <w:rPr>
      <w:rFonts w:ascii="XO Thames" w:hAnsi="XO Thames" w:cs="'XO Thames'"/>
      <w:sz w:val="28"/>
      <w:szCs w:val="28"/>
    </w:rPr>
  </w:style>
  <w:style w:type="paragraph" w:styleId="style8" w:customStyle="1">
    <w:name w:val="Contents 4"/>
    <w:basedOn w:val="style2"/>
    <w:next w:val="style5"/>
    <w:qFormat/>
    <w:pPr>
      <w:ind w:right="0" w:firstLine="0" w:left="600"/>
      <w:jc w:val="left"/>
    </w:pPr>
    <w:rPr>
      <w:rFonts w:ascii="XO Thames" w:hAnsi="XO Thames" w:cs="'XO Thames'"/>
      <w:sz w:val="28"/>
      <w:szCs w:val="28"/>
    </w:rPr>
  </w:style>
  <w:style w:type="paragraph" w:styleId="style9" w:customStyle="1">
    <w:name w:val="Текст выноски Знак"/>
    <w:basedOn w:val="style15"/>
    <w:next w:val="style15"/>
    <w:qFormat/>
    <w:rPr>
      <w:rFonts w:ascii="Tahoma" w:hAnsi="Tahoma" w:cs="Tahoma"/>
      <w:sz w:val="16"/>
      <w:szCs w:val="16"/>
    </w:rPr>
  </w:style>
  <w:style w:type="paragraph" w:styleId="style10" w:customStyle="1">
    <w:name w:val="WW8Num1z5"/>
    <w:basedOn w:val="style2"/>
  </w:style>
  <w:style w:type="paragraph" w:styleId="style11" w:customStyle="1">
    <w:name w:val="Contents 6"/>
    <w:basedOn w:val="style2"/>
    <w:next w:val="style5"/>
    <w:qFormat/>
    <w:pPr>
      <w:ind w:right="0" w:firstLine="0" w:left="1000"/>
      <w:jc w:val="left"/>
    </w:pPr>
    <w:rPr>
      <w:rFonts w:ascii="XO Thames" w:hAnsi="XO Thames" w:cs="'XO Thames'"/>
      <w:sz w:val="28"/>
      <w:szCs w:val="28"/>
    </w:rPr>
  </w:style>
  <w:style w:type="paragraph" w:styleId="style12" w:customStyle="1">
    <w:name w:val="Contents 7"/>
    <w:basedOn w:val="style2"/>
    <w:next w:val="style5"/>
    <w:qFormat/>
    <w:pPr>
      <w:ind w:right="0" w:firstLine="0" w:left="1200"/>
      <w:jc w:val="left"/>
    </w:pPr>
    <w:rPr>
      <w:rFonts w:ascii="XO Thames" w:hAnsi="XO Thames" w:cs="'XO Thames'"/>
      <w:sz w:val="28"/>
      <w:szCs w:val="28"/>
    </w:rPr>
  </w:style>
  <w:style w:type="paragraph" w:styleId="style13" w:customStyle="1">
    <w:name w:val="Название объекта"/>
    <w:basedOn w:val="style5"/>
    <w:next w:val="style5"/>
    <w:qFormat/>
    <w:pPr>
      <w:spacing w:after="120" w:before="120"/>
    </w:pPr>
    <w:rPr>
      <w:i/>
      <w:iCs/>
      <w:sz w:val="24"/>
      <w:szCs w:val="24"/>
    </w:rPr>
  </w:style>
  <w:style w:type="paragraph" w:styleId="style14" w:customStyle="1">
    <w:name w:val="Текст выноски"/>
    <w:basedOn w:val="style5"/>
    <w:next w:val="style5"/>
    <w:qFormat/>
    <w:rPr>
      <w:rFonts w:ascii="Tahoma" w:hAnsi="Tahoma" w:cs="Tahoma"/>
      <w:sz w:val="16"/>
      <w:szCs w:val="16"/>
    </w:rPr>
  </w:style>
  <w:style w:type="paragraph" w:styleId="style15" w:customStyle="1">
    <w:name w:val="Основной шрифт абзаца1"/>
    <w:basedOn w:val="style2"/>
    <w:qFormat/>
  </w:style>
  <w:style w:type="paragraph" w:styleId="style16" w:customStyle="1">
    <w:name w:val="Endnote"/>
    <w:basedOn w:val="style2"/>
    <w:pPr>
      <w:ind w:right="0" w:firstLine="850" w:left="0"/>
      <w:jc w:val="both"/>
    </w:pPr>
    <w:rPr>
      <w:rFonts w:ascii="XO Thames" w:hAnsi="XO Thames" w:cs="'XO Thames'"/>
      <w:sz w:val="22"/>
      <w:szCs w:val="22"/>
    </w:rPr>
  </w:style>
  <w:style w:type="paragraph" w:styleId="style17" w:customStyle="1">
    <w:name w:val="Heading"/>
    <w:basedOn w:val="style5"/>
    <w:next w:val="style5"/>
    <w:pPr>
      <w:keepNext w:val="true"/>
      <w:spacing w:after="120" w:before="240"/>
    </w:pPr>
    <w:rPr>
      <w:rFonts w:ascii="Liberation Sans" w:hAnsi="Liberation Sans" w:cs="'Liberation Sans'"/>
      <w:sz w:val="28"/>
      <w:szCs w:val="28"/>
    </w:rPr>
  </w:style>
  <w:style w:type="paragraph" w:styleId="style18" w:customStyle="1">
    <w:name w:val="Text body"/>
    <w:basedOn w:val="style5"/>
    <w:next w:val="style5"/>
    <w:qFormat/>
    <w:pPr>
      <w:spacing w:after="120" w:before="0"/>
    </w:pPr>
  </w:style>
  <w:style w:type="paragraph" w:styleId="style19" w:customStyle="1">
    <w:name w:val="Heading 3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3"/>
    </w:pPr>
    <w:rPr>
      <w:rFonts w:ascii="XO Thames" w:hAnsi="XO Thames" w:cs="'XO Thames'"/>
      <w:b/>
      <w:bCs/>
      <w:sz w:val="26"/>
      <w:szCs w:val="26"/>
    </w:rPr>
  </w:style>
  <w:style w:type="paragraph" w:styleId="style20" w:customStyle="1">
    <w:name w:val="WW8Num1z3"/>
    <w:basedOn w:val="style2"/>
  </w:style>
  <w:style w:type="paragraph" w:styleId="style21" w:customStyle="1">
    <w:name w:val="Normal Table (WW)"/>
    <w:basedOn w:val="style2"/>
    <w:qFormat/>
    <w:pPr>
      <w:widowControl w:val="true"/>
      <w:jc w:val="left"/>
    </w:pPr>
    <w:rPr>
      <w:rFonts w:ascii="Calibri" w:hAnsi="Calibri" w:cs="Calibri"/>
      <w:sz w:val="22"/>
      <w:szCs w:val="22"/>
    </w:rPr>
  </w:style>
  <w:style w:type="paragraph" w:styleId="style22" w:customStyle="1">
    <w:name w:val="WW8Num1z2"/>
    <w:basedOn w:val="style2"/>
  </w:style>
  <w:style w:type="paragraph" w:styleId="style23" w:customStyle="1">
    <w:name w:val="Default Paragraph Font (WW)"/>
    <w:basedOn w:val="style2"/>
    <w:qFormat/>
  </w:style>
  <w:style w:type="paragraph" w:styleId="style24" w:customStyle="1">
    <w:name w:val="WW8Num1z4"/>
    <w:basedOn w:val="style2"/>
  </w:style>
  <w:style w:type="paragraph" w:styleId="style25" w:customStyle="1">
    <w:name w:val="WW8Num1z6"/>
    <w:basedOn w:val="style2"/>
  </w:style>
  <w:style w:type="paragraph" w:styleId="style26" w:customStyle="1">
    <w:name w:val="WW8Num1z1"/>
    <w:basedOn w:val="style2"/>
  </w:style>
  <w:style w:type="paragraph" w:styleId="style27" w:customStyle="1">
    <w:name w:val="Contents 3"/>
    <w:basedOn w:val="style2"/>
    <w:next w:val="style5"/>
    <w:qFormat/>
    <w:pPr>
      <w:ind w:right="0" w:firstLine="0" w:left="400"/>
      <w:jc w:val="left"/>
    </w:pPr>
    <w:rPr>
      <w:rFonts w:ascii="XO Thames" w:hAnsi="XO Thames" w:cs="'XO Thames'"/>
      <w:sz w:val="28"/>
      <w:szCs w:val="28"/>
    </w:rPr>
  </w:style>
  <w:style w:type="paragraph" w:styleId="style28" w:customStyle="1">
    <w:name w:val="Заголовок 2 Знак"/>
    <w:basedOn w:val="style15"/>
    <w:next w:val="style15"/>
    <w:qFormat/>
    <w:rPr>
      <w:b/>
      <w:bCs/>
      <w:sz w:val="28"/>
      <w:szCs w:val="28"/>
    </w:rPr>
  </w:style>
  <w:style w:type="paragraph" w:styleId="style29" w:customStyle="1">
    <w:name w:val="Caption"/>
    <w:basedOn w:val="style5"/>
    <w:next w:val="style5"/>
    <w:pPr>
      <w:spacing w:after="120" w:before="120"/>
    </w:pPr>
    <w:rPr>
      <w:i/>
      <w:iCs/>
      <w:sz w:val="24"/>
      <w:szCs w:val="24"/>
    </w:rPr>
  </w:style>
  <w:style w:type="paragraph" w:styleId="style30" w:customStyle="1">
    <w:name w:val="Указатель1"/>
    <w:basedOn w:val="style5"/>
    <w:next w:val="style5"/>
  </w:style>
  <w:style w:type="paragraph" w:styleId="style31" w:customStyle="1">
    <w:name w:val="WW8Num1z8"/>
    <w:basedOn w:val="style2"/>
  </w:style>
  <w:style w:type="paragraph" w:styleId="style32" w:customStyle="1">
    <w:name w:val="Heading 5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5"/>
    </w:pPr>
    <w:rPr>
      <w:rFonts w:ascii="XO Thames" w:hAnsi="XO Thames" w:cs="'XO Thames'"/>
      <w:b/>
      <w:bCs/>
      <w:sz w:val="22"/>
      <w:szCs w:val="22"/>
    </w:rPr>
  </w:style>
  <w:style w:type="paragraph" w:styleId="style33" w:customStyle="1">
    <w:name w:val="List"/>
    <w:basedOn w:val="style18"/>
    <w:next w:val="style18"/>
  </w:style>
  <w:style w:type="paragraph" w:styleId="style34" w:customStyle="1">
    <w:name w:val="Основной шрифт абзаца"/>
    <w:basedOn w:val="style2"/>
    <w:qFormat/>
  </w:style>
  <w:style w:type="paragraph" w:styleId="style35" w:customStyle="1">
    <w:name w:val="Heading 1"/>
    <w:basedOn w:val="style5"/>
    <w:next w:val="style5"/>
    <w:qFormat/>
    <w:pPr>
      <w:keepNext w:val="true"/>
      <w:numPr>
        <w:ilvl w:val="0"/>
        <w:numId w:val="0"/>
      </w:numPr>
      <w:spacing w:after="60" w:before="240"/>
      <w:outlineLvl w:val="1"/>
    </w:pPr>
    <w:rPr>
      <w:rFonts w:ascii="Arial" w:hAnsi="Arial" w:cs="Arial"/>
      <w:b/>
      <w:bCs/>
      <w:sz w:val="32"/>
      <w:szCs w:val="32"/>
    </w:rPr>
  </w:style>
  <w:style w:type="paragraph" w:styleId="style36" w:customStyle="1">
    <w:name w:val="Internet link"/>
    <w:basedOn w:val="style2"/>
    <w:qFormat/>
    <w:rPr>
      <w:color w:val="000080"/>
      <w:u w:val="single"/>
    </w:rPr>
  </w:style>
  <w:style w:type="paragraph" w:styleId="style37" w:customStyle="1">
    <w:name w:val="Footnote"/>
    <w:basedOn w:val="style2"/>
    <w:pPr>
      <w:ind w:right="0" w:firstLine="850" w:left="0"/>
      <w:jc w:val="both"/>
    </w:pPr>
    <w:rPr>
      <w:rFonts w:ascii="XO Thames" w:hAnsi="XO Thames" w:cs="'XO Thames'"/>
      <w:sz w:val="22"/>
      <w:szCs w:val="22"/>
    </w:rPr>
  </w:style>
  <w:style w:type="paragraph" w:styleId="style38" w:customStyle="1">
    <w:name w:val="Contents 1"/>
    <w:basedOn w:val="style2"/>
    <w:next w:val="style5"/>
    <w:qFormat/>
    <w:pPr>
      <w:ind w:right="0" w:firstLine="0" w:left="0"/>
      <w:jc w:val="left"/>
    </w:pPr>
    <w:rPr>
      <w:rFonts w:ascii="XO Thames" w:hAnsi="XO Thames" w:cs="'XO Thames'"/>
      <w:b/>
      <w:bCs/>
      <w:sz w:val="28"/>
      <w:szCs w:val="28"/>
    </w:rPr>
  </w:style>
  <w:style w:type="paragraph" w:styleId="style39" w:customStyle="1">
    <w:name w:val="Header and Footer"/>
    <w:basedOn w:val="style2"/>
    <w:qFormat/>
    <w:pPr>
      <w:spacing w:line="240" w:lineRule="auto"/>
      <w:jc w:val="both"/>
    </w:pPr>
    <w:rPr>
      <w:rFonts w:ascii="XO Thames" w:hAnsi="XO Thames" w:cs="'XO Thames'"/>
      <w:sz w:val="28"/>
      <w:szCs w:val="28"/>
    </w:rPr>
  </w:style>
  <w:style w:type="paragraph" w:styleId="style40" w:customStyle="1">
    <w:name w:val="Contents 9"/>
    <w:basedOn w:val="style2"/>
    <w:next w:val="style5"/>
    <w:qFormat/>
    <w:pPr>
      <w:ind w:right="0" w:firstLine="0" w:left="1600"/>
      <w:jc w:val="left"/>
    </w:pPr>
    <w:rPr>
      <w:rFonts w:ascii="XO Thames" w:hAnsi="XO Thames" w:cs="'XO Thames'"/>
      <w:sz w:val="28"/>
      <w:szCs w:val="28"/>
    </w:rPr>
  </w:style>
  <w:style w:type="paragraph" w:styleId="style41" w:customStyle="1">
    <w:name w:val="Contents 8"/>
    <w:basedOn w:val="style2"/>
    <w:next w:val="style5"/>
    <w:qFormat/>
    <w:pPr>
      <w:ind w:right="0" w:firstLine="0" w:left="1400"/>
      <w:jc w:val="left"/>
    </w:pPr>
    <w:rPr>
      <w:rFonts w:ascii="XO Thames" w:hAnsi="XO Thames" w:cs="'XO Thames'"/>
      <w:sz w:val="28"/>
      <w:szCs w:val="28"/>
    </w:rPr>
  </w:style>
  <w:style w:type="paragraph" w:styleId="style42" w:customStyle="1">
    <w:name w:val="WW8Num1z7"/>
    <w:basedOn w:val="style2"/>
  </w:style>
  <w:style w:type="paragraph" w:styleId="style43" w:customStyle="1">
    <w:name w:val="WW8Num1z0"/>
    <w:basedOn w:val="style2"/>
  </w:style>
  <w:style w:type="paragraph" w:styleId="style44" w:customStyle="1">
    <w:name w:val="Contents 5"/>
    <w:basedOn w:val="style2"/>
    <w:next w:val="style5"/>
    <w:qFormat/>
    <w:pPr>
      <w:ind w:right="0" w:firstLine="0" w:left="800"/>
      <w:jc w:val="left"/>
    </w:pPr>
    <w:rPr>
      <w:rFonts w:ascii="XO Thames" w:hAnsi="XO Thames" w:cs="'XO Thames'"/>
      <w:sz w:val="28"/>
      <w:szCs w:val="28"/>
    </w:rPr>
  </w:style>
  <w:style w:type="paragraph" w:styleId="style45" w:customStyle="1">
    <w:name w:val="Заголовок 1 Знак"/>
    <w:basedOn w:val="style15"/>
    <w:next w:val="style15"/>
    <w:qFormat/>
    <w:rPr>
      <w:rFonts w:ascii="Arial" w:hAnsi="Arial" w:cs="Arial"/>
      <w:b/>
      <w:bCs/>
      <w:sz w:val="32"/>
      <w:szCs w:val="32"/>
    </w:rPr>
  </w:style>
  <w:style w:type="paragraph" w:styleId="style46" w:customStyle="1">
    <w:name w:val="Subtitle"/>
    <w:basedOn w:val="style2"/>
    <w:next w:val="style5"/>
    <w:pPr>
      <w:jc w:val="both"/>
    </w:pPr>
    <w:rPr>
      <w:rFonts w:ascii="XO Thames" w:hAnsi="XO Thames" w:cs="'XO Thames'"/>
      <w:i/>
      <w:iCs/>
      <w:sz w:val="24"/>
      <w:szCs w:val="24"/>
    </w:rPr>
  </w:style>
  <w:style w:type="paragraph" w:styleId="style47" w:customStyle="1">
    <w:name w:val="Основной текст Знак"/>
    <w:basedOn w:val="style15"/>
    <w:next w:val="style15"/>
    <w:qFormat/>
    <w:rPr>
      <w:sz w:val="24"/>
      <w:szCs w:val="24"/>
    </w:rPr>
  </w:style>
  <w:style w:type="paragraph" w:styleId="style48" w:customStyle="1">
    <w:name w:val="Title"/>
    <w:basedOn w:val="style2"/>
    <w:next w:val="style5"/>
    <w:pPr>
      <w:spacing w:after="567" w:before="567"/>
      <w:jc w:val="center"/>
    </w:pPr>
    <w:rPr>
      <w:rFonts w:ascii="XO Thames" w:hAnsi="XO Thames" w:cs="'XO Thames'"/>
      <w:b/>
      <w:bCs/>
      <w:caps/>
      <w:sz w:val="40"/>
      <w:szCs w:val="40"/>
    </w:rPr>
  </w:style>
  <w:style w:type="paragraph" w:styleId="style49" w:customStyle="1">
    <w:name w:val="Heading 4"/>
    <w:basedOn w:val="style2"/>
    <w:next w:val="style5"/>
    <w:qFormat/>
    <w:pPr>
      <w:numPr>
        <w:ilvl w:val="0"/>
        <w:numId w:val="0"/>
      </w:numPr>
      <w:spacing w:after="120" w:before="120"/>
      <w:jc w:val="both"/>
      <w:outlineLvl w:val="4"/>
    </w:pPr>
    <w:rPr>
      <w:rFonts w:ascii="XO Thames" w:hAnsi="XO Thames" w:cs="'XO Thames'"/>
      <w:b/>
      <w:bCs/>
      <w:sz w:val="24"/>
      <w:szCs w:val="24"/>
    </w:rPr>
  </w:style>
  <w:style w:type="paragraph" w:styleId="style50" w:customStyle="1">
    <w:name w:val="Heading 2"/>
    <w:basedOn w:val="style5"/>
    <w:next w:val="style5"/>
    <w:qFormat/>
    <w:pPr>
      <w:numPr>
        <w:ilvl w:val="0"/>
        <w:numId w:val="0"/>
      </w:numPr>
      <w:jc w:val="center"/>
      <w:outlineLvl w:val="2"/>
    </w:pPr>
    <w:rPr>
      <w:b/>
      <w:bCs/>
      <w:sz w:val="28"/>
      <w:szCs w:val="28"/>
    </w:rPr>
  </w:style>
  <w:style w:type="paragraph" w:styleId="style51" w:customStyle="1">
    <w:name w:val="Heading 8"/>
    <w:basedOn w:val="style17"/>
    <w:next w:val="style18"/>
    <w:qFormat/>
    <w:pPr>
      <w:numPr>
        <w:ilvl w:val="0"/>
        <w:numId w:val="0"/>
      </w:numPr>
      <w:spacing w:after="60" w:before="60"/>
      <w:outlineLvl w:val="8"/>
    </w:pPr>
    <w:rPr>
      <w:b/>
      <w:bCs/>
      <w:i/>
      <w:iCs/>
      <w:sz w:val="20"/>
      <w:szCs w:val="20"/>
    </w:rPr>
  </w:style>
  <w:style w:type="paragraph" w:styleId="style52" w:customStyle="1">
    <w:name w:val="Table Contents"/>
    <w:basedOn w:val="style5"/>
    <w:qFormat/>
    <w:pPr>
      <w:widowControl w:val="false"/>
    </w:pPr>
  </w:style>
  <w:style w:type="character" w:styleId="style53" w:customStyle="1">
    <w:name w:val="Default Paragraph Font"/>
    <w:basedOn w:val="style2"/>
    <w:qFormat/>
  </w:style>
  <w:style w:type="character" w:styleId="style54" w:customStyle="1">
    <w:name w:val="Заголовок 8 Знак"/>
    <w:basedOn w:val="style53"/>
    <w:qFormat/>
    <w:rPr>
      <w:rFonts w:ascii="Times New Roman" w:hAnsi="Times New Roman" w:cs="'Times New Roman'"/>
      <w:i/>
      <w:iCs/>
      <w:sz w:val="24"/>
      <w:szCs w:val="24"/>
    </w:rPr>
  </w:style>
  <w:style w:type="character" w:styleId="style55" w:customStyle="1">
    <w:name w:val="Верхний колонтитул Знак"/>
    <w:basedOn w:val="style53"/>
    <w:qFormat/>
    <w:rPr>
      <w:rFonts w:ascii="Times New Roman" w:hAnsi="Times New Roman" w:cs="'Times New Roman'"/>
    </w:rPr>
  </w:style>
  <w:style w:type="character" w:styleId="style56" w:customStyle="1">
    <w:name w:val="Нижний колонтитул Знак"/>
    <w:basedOn w:val="style53"/>
    <w:qFormat/>
    <w:rPr>
      <w:rFonts w:ascii="Times New Roman" w:hAnsi="Times New Roman" w:cs="'Times New Roman'"/>
    </w:rPr>
  </w:style>
  <w:style w:type="character" w:styleId="style57" w:customStyle="1">
    <w:name w:val="Заголовок 1 Знак"/>
    <w:basedOn w:val="style53"/>
    <w:qFormat/>
    <w:rPr>
      <w:rFonts w:ascii="Times New Roman" w:hAnsi="Times New Roman" w:cs="'Times New Roman'"/>
    </w:rPr>
  </w:style>
  <w:style w:type="character" w:styleId="style58" w:customStyle="1">
    <w:name w:val="Основной текст Знак"/>
    <w:basedOn w:val="style53"/>
    <w:qFormat/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1936</Words>
  <Characters>15222</Characters>
  <CharactersWithSpaces>17226</CharactersWithSpaces>
  <Application>ONLYOFFICE/8.3.2.19</Application>
  <Paragraphs>103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ONLYOFFICE/8.3.2.19</cp:lastModifiedBy>
  <dcterms:modified xsi:type="dcterms:W3CDTF">2025-03-26T14:58:24.494000000</dcterms:modified>
</cp:coreProperties>
</file>