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2.xml" ContentType="application/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1.xml" ContentType="application/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jc w:val="center"/>
        <w:rPr>
          <w:rFonts w:ascii="PT Astra Serif" w:hAnsi="PT Astra Serif" w:cs="PT Astra Serif"/>
        </w:rPr>
      </w:pPr>
      <w:r>
        <w:rPr/>
        <w:drawing>
          <wp:inline distT="0" distB="0" distL="0" distR="0">
            <wp:extent cx="7429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  <w:b/>
          <w:spacing w:val="40"/>
          <w:sz w:val="32"/>
        </w:rPr>
        <w:t>ПРАВИТЕЛЬСТВО ПРИМОРСКОГО КРАЯ</w:t>
      </w:r>
    </w:p>
    <w:p>
      <w:pPr>
        <w:pStyle w:val="Normal"/>
        <w:jc w:val="center"/>
        <w:rPr>
          <w:rFonts w:cs="Times New Roman"/>
          <w:b/>
          <w:b/>
          <w:spacing w:val="80"/>
          <w:sz w:val="16"/>
        </w:rPr>
      </w:pPr>
      <w:r>
        <w:rPr>
          <w:rFonts w:cs="Times New Roman"/>
          <w:b/>
          <w:spacing w:val="80"/>
          <w:sz w:val="16"/>
        </w:rPr>
      </w:r>
    </w:p>
    <w:p>
      <w:pPr>
        <w:pStyle w:val="Normal"/>
        <w:jc w:val="center"/>
        <w:rPr>
          <w:rFonts w:cs="Times New Roman"/>
          <w:b/>
          <w:b/>
          <w:spacing w:val="80"/>
          <w:sz w:val="16"/>
        </w:rPr>
      </w:pPr>
      <w:r>
        <w:rPr>
          <w:rFonts w:cs="Times New Roman"/>
          <w:b/>
          <w:spacing w:val="80"/>
          <w:sz w:val="16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  <w:spacing w:val="70"/>
          <w:sz w:val="28"/>
        </w:rPr>
        <w:t>РАСПОРЯЖЕНИЕ</w:t>
      </w:r>
    </w:p>
    <w:p>
      <w:pPr>
        <w:pStyle w:val="Normal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Normal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Normal"/>
        <w:jc w:val="both"/>
        <w:rPr>
          <w:rFonts w:eastAsia="Times New Roman" w:cs="Times New Roman"/>
          <w:b/>
          <w:b/>
          <w:kern w:val="0"/>
          <w:sz w:val="26"/>
          <w:szCs w:val="26"/>
          <w:u w:val="single"/>
          <w:lang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u w:val="single"/>
          <w:lang w:eastAsia="ru-RU" w:bidi="ar-SA"/>
        </w:rPr>
        <w:t>22.10.2021</w:t>
      </w: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                                            </w:t>
      </w:r>
      <w:r>
        <w:rPr>
          <w:rFonts w:eastAsia="Times New Roman" w:cs="Times New Roman"/>
          <w:b/>
          <w:kern w:val="0"/>
          <w:szCs w:val="22"/>
          <w:lang w:eastAsia="ru-RU" w:bidi="ar-SA"/>
        </w:rPr>
        <w:t>г. Владивосток</w:t>
      </w:r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 </w:t>
      </w:r>
      <w:r>
        <w:rPr>
          <w:rFonts w:eastAsia="Times New Roman" w:cs="Times New Roman"/>
          <w:b/>
          <w:kern w:val="0"/>
          <w:sz w:val="20"/>
          <w:szCs w:val="20"/>
          <w:lang w:eastAsia="ru-RU" w:bidi="ar-SA"/>
        </w:rPr>
        <w:t xml:space="preserve">                                                 </w:t>
      </w:r>
      <w:r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 xml:space="preserve">№ </w:t>
      </w:r>
      <w:r>
        <w:rPr>
          <w:rFonts w:eastAsia="Times New Roman" w:cs="Times New Roman"/>
          <w:b/>
          <w:kern w:val="0"/>
          <w:sz w:val="26"/>
          <w:szCs w:val="26"/>
          <w:u w:val="single"/>
          <w:lang w:eastAsia="ru-RU" w:bidi="ar-SA"/>
        </w:rPr>
        <w:t>395-рп</w:t>
      </w:r>
    </w:p>
    <w:p>
      <w:pPr>
        <w:pStyle w:val="Normal"/>
        <w:rPr>
          <w:rFonts w:cs="Times New Roman"/>
          <w:b/>
          <w:b/>
          <w:bCs/>
          <w:sz w:val="28"/>
          <w:szCs w:val="26"/>
        </w:rPr>
      </w:pPr>
      <w:r>
        <w:rPr>
          <w:rFonts w:cs="Times New Roman"/>
          <w:b/>
          <w:bCs/>
          <w:sz w:val="28"/>
          <w:szCs w:val="26"/>
        </w:rPr>
      </w:r>
    </w:p>
    <w:p>
      <w:pPr>
        <w:pStyle w:val="Normal"/>
        <w:jc w:val="both"/>
        <w:rPr>
          <w:rFonts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перечня массовых социально значимых </w:t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государственных и муниципальных услуг, подлежащих </w:t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переводу в электронный формат </w:t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312"/>
        <w:ind w:firstLine="709"/>
        <w:jc w:val="both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 xml:space="preserve">На основании Устава Приморского края, в целях исполнения Указа Президента Российской Федерации от 21 июля 2020 года № 474 </w:t>
        <w:br/>
        <w:t>«О национальных целях развития Российской Федерации на период до                        2030 года», Перечня поручений по итогам совещания с членами Правительства Российской Федерации 9 сентября 2020 года, утвержденного Президентом Российской Федерации от 10 октября 2020 года № Пр-1648, перечня поручений Заместителя Председателя Правительства Российской Федерации                          Д.Н. Чернышенко по итогам совещания с федеральными и рег</w:t>
      </w:r>
      <w:r>
        <w:rPr>
          <w:rFonts w:cs="Times New Roman"/>
          <w:sz w:val="28"/>
          <w:szCs w:val="28"/>
        </w:rPr>
        <w:t>иональными руководителями цифровой трансформации от 23 июля 2021 года</w:t>
      </w:r>
    </w:p>
    <w:p>
      <w:pPr>
        <w:pStyle w:val="Normal"/>
        <w:spacing w:lineRule="auto" w:line="312"/>
        <w:ind w:firstLine="709"/>
        <w:jc w:val="both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>1. Утвердить прилагаемый перечень массовых социально значимых государственных и муниципальных услуг, подлежащих переводу в электронный формат (далее - перечень).</w:t>
      </w:r>
    </w:p>
    <w:p>
      <w:pPr>
        <w:pStyle w:val="Normal"/>
        <w:spacing w:lineRule="auto" w:line="3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kern w:val="0"/>
          <w:sz w:val="28"/>
          <w:szCs w:val="28"/>
          <w:lang w:bidi="ar-SA"/>
        </w:rPr>
        <w:t>2. Рекомендовать органам местного самоуправления муниципальных образований Приморского края руководствоваться прилагаемым к настоящему распоряжению перечнем при организации деятельности по переводу массовых социально значимых муниципальных услуг в электронный формат</w:t>
      </w:r>
      <w:r>
        <w:rPr>
          <w:rFonts w:cs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Первый вице-губернатор Приморского края –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председатель Правительства Приморского края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В.Г. Щербина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1418" w:right="851" w:header="0" w:top="567" w:footer="0" w:bottom="851" w:gutter="0"/>
          <w:pgNumType w:fmt="decimal"/>
          <w:formProt w:val="false"/>
          <w:textDirection w:val="lrTb"/>
          <w:docGrid w:type="default" w:linePitch="100" w:charSpace="0"/>
        </w:sectPr>
        <w:pStyle w:val="ConsPlusNormal"/>
        <w:ind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rFonts w:ascii="PT Astra Serif" w:hAnsi="PT Astra Serif" w:cs="PT Astra Serif"/>
          <w:bCs/>
        </w:rPr>
      </w:pPr>
      <w:r>
        <w:rPr>
          <w:rFonts w:cs="PT Astra Serif" w:ascii="PT Astra Serif" w:hAnsi="PT Astra Serif"/>
          <w:bCs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cs="PT Astra Serif" w:ascii="PT Astra Serif" w:hAnsi="PT Astra Serif"/>
          <w:bCs/>
        </w:rPr>
        <w:t xml:space="preserve">УТВЕРЖДЕН </w:t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</w:t>
      </w:r>
      <w:r>
        <w:rPr>
          <w:bCs/>
        </w:rPr>
        <w:t xml:space="preserve">распоряжением                                                                                          </w:t>
      </w:r>
    </w:p>
    <w:p>
      <w:pPr>
        <w:pStyle w:val="Style21"/>
        <w:shd w:val="clear" w:color="auto" w:fill="auto"/>
        <w:spacing w:lineRule="auto" w:line="240"/>
        <w:ind w:hanging="0"/>
        <w:jc w:val="right"/>
        <w:rPr>
          <w:bCs/>
        </w:rPr>
      </w:pPr>
      <w:r>
        <w:rPr>
          <w:bCs/>
        </w:rPr>
        <w:t>Правительства Приморского края</w:t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</w:t>
      </w:r>
      <w:r>
        <w:rPr>
          <w:bCs/>
        </w:rPr>
        <w:t xml:space="preserve">от 22.10.2021 № 395-рп                                                                                                                 </w:t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  <w:t>ПЕРЕЧЕНЬ</w:t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  <w:t xml:space="preserve">массовых социально значимых государственных и муниципальных услуг, </w:t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  <w:t>подлежащих переводу в электронный формат</w:t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1"/>
        <w:shd w:val="clear" w:color="auto" w:fill="auto"/>
        <w:spacing w:lineRule="auto" w:line="240"/>
        <w:ind w:hanging="0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Style w:val="af0"/>
        <w:tblW w:w="15735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  <w:tblLook w:val="0480" w:noVBand="1" w:noHBand="0" w:lastColumn="0" w:firstColumn="1" w:lastRow="0" w:firstRow="0"/>
      </w:tblPr>
      <w:tblGrid>
        <w:gridCol w:w="700"/>
        <w:gridCol w:w="4544"/>
        <w:gridCol w:w="4253"/>
        <w:gridCol w:w="2551"/>
        <w:gridCol w:w="3687"/>
      </w:tblGrid>
      <w:tr>
        <w:trPr/>
        <w:tc>
          <w:tcPr>
            <w:tcW w:w="700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spacing w:lineRule="auto" w:line="232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544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услуги согласно приложению № 1 к протоколу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июня 2021 года № 19</w:t>
            </w:r>
          </w:p>
        </w:tc>
        <w:tc>
          <w:tcPr>
            <w:tcW w:w="4253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услуги, предоставляемой в Приморском крае</w:t>
            </w:r>
          </w:p>
        </w:tc>
        <w:tc>
          <w:tcPr>
            <w:tcW w:w="2551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 за регулирование сферы, в рамках которой оказывается услуга</w:t>
            </w:r>
          </w:p>
        </w:tc>
        <w:tc>
          <w:tcPr>
            <w:tcW w:w="3687" w:type="dxa"/>
            <w:tcBorders>
              <w:bottom w:val="nil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Ответственный орган исполнительной власти Приморского края,  орган местного самоуправления муниципального образования Приморского края</w:t>
            </w:r>
          </w:p>
        </w:tc>
      </w:tr>
    </w:tbl>
    <w:p>
      <w:pPr>
        <w:pStyle w:val="Normal"/>
        <w:shd w:val="clear" w:color="auto" w:fill="auto"/>
        <w:spacing w:lineRule="auto" w:line="24"/>
        <w:ind w:hanging="0"/>
        <w:jc w:val="center"/>
        <w:rPr>
          <w:b/>
          <w:b/>
          <w:bCs/>
          <w:sz w:val="4"/>
          <w:szCs w:val="4"/>
        </w:rPr>
      </w:pPr>
      <w:r>
        <w:rPr>
          <w:b/>
          <w:bCs/>
          <w:sz w:val="4"/>
          <w:szCs w:val="4"/>
        </w:rPr>
      </w:r>
    </w:p>
    <w:tbl>
      <w:tblPr>
        <w:tblStyle w:val="af0"/>
        <w:tblW w:w="15735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  <w:tblLook w:val="0480" w:noVBand="1" w:noHBand="0" w:lastColumn="0" w:firstColumn="1" w:lastRow="0" w:firstRow="0"/>
      </w:tblPr>
      <w:tblGrid>
        <w:gridCol w:w="700"/>
        <w:gridCol w:w="4544"/>
        <w:gridCol w:w="4253"/>
        <w:gridCol w:w="2551"/>
        <w:gridCol w:w="3687"/>
      </w:tblGrid>
      <w:tr>
        <w:trPr>
          <w:tblHeader w:val="true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32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разрешения на строительство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муниципального образования Приморского края (далее - орган местного самоуправления) </w:t>
              <w:br/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разрешения на ввод объекта в эксплуатацию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установку и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эксплуатацию рекламных конструкций и аннулирование таких разрешений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847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Организация отдыха детей в каникулярное время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в каникулярное время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Минпросвещения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1024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схемы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2194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>
          <w:trHeight w:val="1589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проведения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переустройства и (или) перепланировки помещения в</w:t>
            </w:r>
          </w:p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многоквартирном доме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1007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признание садового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 жилым домом и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жилого дома садовым домом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44" w:type="dxa"/>
            <w:vMerge w:val="restart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аукциона по продаже земельного участка или аукциона на право заключения договора аренды</w:t>
            </w:r>
          </w:p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земельного участка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министерство имущественных и земельных отношений Приморского края, орган местного самоуправления 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аукциона по продаже земельного участка или аукциона на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заключения договора аренды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земельного участка, находящегося в ведении органов местного самоуправления или в собственности муниципального образования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нежилое помещение или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нежилого помещения в жилое помещение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2601" w:hRule="atLeast"/>
        </w:trPr>
        <w:tc>
          <w:tcPr>
            <w:tcW w:w="700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544" w:type="dxa"/>
            <w:vMerge w:val="restart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подготовке документации по планировке территории (проекта планировки территории и (или) проекта межевания территории) на основании предложений физических или юридических лиц о подготовке документации по планировке территории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2940" w:hRule="atLeast"/>
        </w:trPr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об утверждении документации по планировке территории (проекта планировки территории и (или) проекта межевания территории)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US" w:bidi="ar-SA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Минкультуры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инспекция по охране объектов культурного наследия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спортивных разрядов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присвоение спортивных разрядов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Минспорт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министерство физической культуры и спорта Приморского края, 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квалификационных категорий спортивных судей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присвоение квалификационных категорий спортивных судей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Минспорт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министерство физической культуры и спорта 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Приморского края, 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Регистрация специалистов в области ветеринарии, занимающихся предпринимательской деятельностью в области ветеринарии на территории субъекта Российской Федерации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специалистов в области ветеринарии, занимающихся предпринимательской деятельностью в области ветеринарии на территории субъекта Российской Федерации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Минсельхоз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государственная ветеринарная инспекция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присвоение адресов объектам адресации, изменение, аннулирование адресов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Минфин России, ФНС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2097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перераспределение земель или земельных участков, находящихся в ведении органов местного самоуправления или в собственности муниципального образования, и земельных участков, находящихся в частной собственности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министерство имущественных и земельных отношений Приморского края, орган местного самоуправления </w:t>
              <w:br/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 без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предоставления земельных участков и установления сервитутов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министерство имущественных и земельных отношений Приморского края, орган местного самоуправления 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</w:r>
          </w:p>
        </w:tc>
      </w:tr>
      <w:tr>
        <w:trPr/>
        <w:tc>
          <w:tcPr>
            <w:tcW w:w="700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vMerge w:val="restart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соглашения об установлении сервитута в отношении земельных участков, находящихся в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ведении органов местного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самоуправления или в собственности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публичного сервитута в отдельных целях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публичного сервитута в отношении земельных участков, находящихся в ведении органов местного самоуправления или в собственности муниципального образования, расположенных в границах полос отвода автомобильных дорог (за исключением частных автомобильных дорог)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соглашения об установлении сервитута в отношении земельных участков, находящихся в собственности Приморского края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министерство имущественных и земельных отношений Приморского края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соглашения об установлении сервитута в отношении земельных участков, находящихся в ведении органов местного самоуправления или собственности муниципального образования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министерство имущественных и земельных отношений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Отнесение земель или земельных участков к определенной категории или перевод земель или земельных участков из одной категории в другую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земель или земельных участков в составе таких земель из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одной категории в другую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министерство имущественных и земельных отношений Приморского края, 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дизайн-проектов размещения вывесок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разрешения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выдача разрешения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Минприроды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выдача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Минприроды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>
          <w:trHeight w:val="2089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постановки на учет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</w:t>
            </w:r>
          </w:p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1563" w:hRule="atLeast"/>
        </w:trPr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4253" w:type="dxa"/>
            <w:vMerge w:val="restart"/>
            <w:tcBorders>
              <w:top w:val="nil"/>
            </w:tcBorders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земельных участков,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находящихся в ведении органов местного самоуправления или в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собственности муниципального образования, без проведения торгов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2134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4253" w:type="dxa"/>
            <w:vMerge w:val="continue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1510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4253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Росреестр, Минфин России</w:t>
            </w:r>
          </w:p>
        </w:tc>
        <w:tc>
          <w:tcPr>
            <w:tcW w:w="368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ежегодной денежной выплаты гражданам, награжденным знаком «Почетный донор России» или «Почетный донор СССР»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России,</w:t>
              <w:br/>
              <w:t>Минздрав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здравоохранения Приморского края, министерство труда и социальной политики Приморского края</w:t>
            </w:r>
          </w:p>
        </w:tc>
      </w:tr>
      <w:tr>
        <w:trPr>
          <w:trHeight w:val="950" w:hRule="atLeast"/>
        </w:trPr>
        <w:tc>
          <w:tcPr>
            <w:tcW w:w="700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4253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на учет граждан в качестве</w:t>
            </w:r>
          </w:p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нуждающихся в жилых помещениях</w:t>
            </w:r>
          </w:p>
        </w:tc>
        <w:tc>
          <w:tcPr>
            <w:tcW w:w="2551" w:type="dxa"/>
            <w:tcBorders>
              <w:bottom w:val="nil"/>
              <w:right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>
              <w:bottom w:val="nil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2396" w:hRule="atLeast"/>
        </w:trPr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544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4253" w:type="dxa"/>
            <w:tcBorders>
              <w:top w:val="nil"/>
            </w:tcBorders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3687" w:type="dxa"/>
            <w:tcBorders>
              <w:top w:val="nil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/>
            </w:r>
          </w:p>
        </w:tc>
      </w:tr>
      <w:tr>
        <w:trPr/>
        <w:tc>
          <w:tcPr>
            <w:tcW w:w="700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в границах земель лесного фонда, в постоянное (бессрочное) пользование, безвозмездное пользование, а также предоставление юридическим и физическим лицам лесных участков, находящихся в государственной или муниципальной собственности, в аренду без проведения торгов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лесных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Минприроды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установление и прекращение сервиту</w:t>
            </w:r>
            <w:r>
              <w:rPr>
                <w:rFonts w:cs="Times New Roman"/>
              </w:rPr>
              <w:softHyphen/>
            </w:r>
            <w:r>
              <w:rPr>
                <w:rFonts w:cs="Times New Roman"/>
              </w:rPr>
              <w:t>та в отношении лесного участка, находящегося в государственной или муниципальной собственности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заключение договора безвозмездного пользования лесным участком, находящимся в государственной или муниципальной собственности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заключение договора аренды лесного участка, находящегося в государственной или муниципальной собственности без проведения торгов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>
          <w:trHeight w:val="270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или расторжение договоров социального найма муниципального жилищного фонда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предоставлении права заготовки древесины и подготовке проекта договора купли-продажи лесных насаждений для собственных нужд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 предоставлении права заготовки древесины и подготовке проекта договора купли-продажи лесных насаждений для собственных нужд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Минприроды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заключения на акт государственной историко-культурной экспертизы земельного участка, подлежащего хозяйственному освоению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заключения на акт государственной историко-культурной экспертизы земельного участка, подлежащего хозяйственному освоению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Минкультуры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инспекция по охране объектов культурного наследия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Other1"/>
              <w:shd w:fill="FFFFFF" w:val="clea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опеки (попечительства), в том числе предварительной опеки (попечительства)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Минпросвещения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 w:bidi="ar-SA"/>
              </w:rPr>
              <w:t>37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«Сколково», организациями, подведомственными федеральным органам исполнительной власти, организациями федеральных органов исполнительной власти, в которых федеральным законом предусмотрена военная и приравненная к ней служба, а также организациями, осуществляющими деятельность по оказанию высокотехнологичной медицинской помощи)</w:t>
            </w:r>
          </w:p>
        </w:tc>
        <w:tc>
          <w:tcPr>
            <w:tcW w:w="4253" w:type="dxa"/>
            <w:tcBorders>
              <w:top w:val="nil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«Сколково», организациями, подведомственными федеральным органам исполнительной власти, организациями федеральных органов исполнительной власти, в которых федеральным законом предусмотрена военная и приравненная к ней служба, а также организациями, осуществляющими деятельность по оказанию высокотехнологичной медицинской помощи)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Минздрав России</w:t>
            </w:r>
          </w:p>
        </w:tc>
        <w:tc>
          <w:tcPr>
            <w:tcW w:w="3687" w:type="dxa"/>
            <w:tcBorders>
              <w:top w:val="nil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здравоохранения Приморского края</w:t>
            </w:r>
          </w:p>
        </w:tc>
      </w:tr>
      <w:tr>
        <w:trPr>
          <w:trHeight w:val="1522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vAlign w:val="center"/>
          </w:tcPr>
          <w:p>
            <w:pPr>
              <w:pStyle w:val="Other1"/>
              <w:shd w:val="clear" w:color="auto" w:fill="auto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Лицензирование деятельности по заготовке, хранению, переработке и реализации лома черных металлов и цветных металлов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лицензирование деятельности по заготовке, хранению, переработке и реализации лома черных металлов и цветных металлов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Минпромторг России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промышленности и торговли Приморского края</w:t>
            </w:r>
          </w:p>
        </w:tc>
      </w:tr>
      <w:tr>
        <w:trPr>
          <w:trHeight w:val="2659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 w:bidi="ar-SA"/>
              </w:rPr>
              <w:t>39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auto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253" w:type="dxa"/>
            <w:tcBorders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2551" w:type="dxa"/>
            <w:tcBorders/>
            <w:shd w:color="auto" w:fill="auto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Минпросвещения России</w:t>
            </w:r>
          </w:p>
        </w:tc>
        <w:tc>
          <w:tcPr>
            <w:tcW w:w="368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образования Приморского края, министерство профессионального образования и занятости населения Приморского края</w:t>
            </w:r>
          </w:p>
        </w:tc>
      </w:tr>
      <w:tr>
        <w:trPr>
          <w:trHeight w:val="1022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Выдача и аннулирование охотничьего билета единого федерального образца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выдача и аннулирование охотничьего билета единого федерального образца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Минприроды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>
          <w:trHeight w:val="2021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Выдача разрешения (переоформление разрешения, выдача дубликата разрешения) на осуществление деятельности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выдача и переоформление разрешения на осуществление деятельности по перевозке пассажиров и багажа легковым такси в Приморском крае и выдача его дубликата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Минтранс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транспорта и дорожного хозяйства Приморского края</w:t>
            </w:r>
          </w:p>
        </w:tc>
      </w:tr>
      <w:tr>
        <w:trPr>
          <w:trHeight w:val="939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Выплата социального пособия на погребение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 социального пособия на погребение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Минпросвещения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Назначение и выплата ежемесячной выплаты в связи с рождением (усыновлением) первого ребенка в соответствии с Федеральным законом "О ежемесячных выплатах семьям, имеющим детей"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 государственной услуги в сфере переданных полномочий Российской Федерации по назначению ежемесячной выплаты в связи с рождением (усыновлением) первого ребенка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Style28"/>
              <w:spacing w:lineRule="auto" w:line="240"/>
              <w:ind w:hanging="0"/>
              <w:jc w:val="center"/>
              <w:rPr>
                <w:sz w:val="24"/>
              </w:rPr>
            </w:pPr>
            <w:r>
              <w:rPr>
                <w:sz w:val="24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регистрация самоходных машин и прицепов к ним (кроме самоходных машин, военной, специальной и других видов техники Вооруженных Сил Российской Федерации, других войск, воинских формирований и органов, опытных (испытательных) образцов вооружения, военной и специальной техники)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регистрация тракторов,  самоходных дорожно-строительных и иных  машин и прицепов к ним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Минсельхоз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инспекция по надзору за техническим состоянием и эксплуатацией самоходных машин и других видов техники, аттракционов Приморского края</w:t>
            </w:r>
          </w:p>
        </w:tc>
      </w:tr>
      <w:tr>
        <w:trPr>
          <w:trHeight w:val="2139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Росархив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министерство культуры и архивного дела Приморского края, орган местного самоуправления </w:t>
            </w:r>
          </w:p>
        </w:tc>
      </w:tr>
      <w:tr>
        <w:trPr>
          <w:trHeight w:val="1943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заявлений и постановка на учет детей в целях зачисления в муниципальные образовательные организации, реализующие основные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общеобразовательные программы дошкольного образования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Минпросвещения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и выплата компенсации расходов по оплате жилого помещения, в том числе оплате взноса на капитальный ремонт общего имущества в многоквартирном доме, коммунальных и других видов услуг отдельным категориям граждан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денежной выплаты на оплату жилых помещений и коммунальных услуг отдельным категориям граждан, проживающим на территории Приморского края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>
          <w:trHeight w:val="1016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и выплата региональной социальной доплаты к пенсии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установление и выплата региональной социальной доплаты к пенсии в Приморском крае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пособия на ребенка из малообеспеченной семьи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и выплата пособия на ребенка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 уведомления о соответствии (несоответствии) указанных в уведомлении о планируемых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Оказание (предоставление) государственной социальной помощи отдельным категориям граждан на территории субъекта Российской Федерации в соответствии с законодательством субъекта Российской Федерации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и выплата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а также лицам, понесшим расходы в связи с погребением  умерших реабилитированных лиц и лиц, признанных пострадавшими от политических репрессий, в Приморском крае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ежемесячной денежной выплаты отдельным категориям семей в случае рождения (усыновления) третьего ребенка или последующих детей до достижения ребенком возраста 3 лет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ежемесячной денежной выплаты в случае рождения (усыновления) третьего ребенка или последующих детей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осуществление земляных работ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разрешения (ордера) на проведение земляных работ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vMerge w:val="restart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регионального материнского (семейного) капитала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регионального материнского (семейного) капитала при рождении второго ребенка</w:t>
            </w:r>
          </w:p>
        </w:tc>
        <w:tc>
          <w:tcPr>
            <w:tcW w:w="2551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vMerge w:val="continue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4" w:type="dxa"/>
            <w:vMerge w:val="continue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регионального материнского (семейного) капитала в Приморском крае</w:t>
            </w:r>
          </w:p>
        </w:tc>
        <w:tc>
          <w:tcPr>
            <w:tcW w:w="2551" w:type="dxa"/>
            <w:vMerge w:val="continue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субсидий на оплату жилых помещений и коммунальных услуг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субсидий на оплату жилого помещения и коммунальных услуг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>
          <w:trHeight w:val="1897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результатах тестирования и иных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вступительных испытаний, а также о зачислении в муниципальную образовательную организацию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Минпросвещения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лесных деклараций и отчетов об использовании лесов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лесных деклараций и отчетов об использовании лесов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Минприроды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/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экзаменов на право управления самоходными машинами и выдача удостоверений  тракториста-машиниста (тракториста)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Минсельхоз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инспекция по надзору за техническим состоянием и эксплуатацией самоходных машин и других видов техники, аттракционов Приморского края</w:t>
            </w:r>
          </w:p>
        </w:tc>
      </w:tr>
      <w:tr>
        <w:trPr>
          <w:trHeight w:val="1275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звания «Ветеран труда субъекта Российской Федерации»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почетного звания «Ветеран труда Приморского края» в Приморском крае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>
          <w:trHeight w:val="1430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звания «Ветеран труда»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присвоение звания «Ветеран труда» в Приморском крае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>
          <w:trHeight w:val="1578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</w:t>
            </w:r>
            <w:r>
              <w:rPr>
                <w:rFonts w:cs="Times New Roman"/>
              </w:rPr>
              <w:t>н</w:t>
            </w:r>
            <w:r>
              <w:rPr>
                <w:rFonts w:cs="Times New Roman"/>
              </w:rPr>
              <w:t>ина нуждающимся в социальном обслуживании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ризнание гражда</w:t>
            </w:r>
            <w:r>
              <w:rPr>
                <w:rFonts w:cs="Times New Roman"/>
              </w:rPr>
              <w:t>н</w:t>
            </w:r>
            <w:r>
              <w:rPr>
                <w:rFonts w:cs="Times New Roman"/>
              </w:rPr>
              <w:t>ина нуждающимся в социальном обслуживании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проведение технического осмотра тракторов,  самоходных дорожно-строительных и иных  машин и прицепов к ним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Минсельхоз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инспекция по надзору за техническим состоянием и эксплуатацией самоходных машин и других видов техники, аттракционов Приморского края</w:t>
            </w:r>
          </w:p>
        </w:tc>
      </w:tr>
      <w:tr>
        <w:trPr>
          <w:trHeight w:val="1732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Установление статуса многодетной семьи (выдача, продление действия и замена удостоверения многодетной семьи в случаях, предусмотренных нормативными правовыми актами субъекта Российской Федерации)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регистрация многодетных семей на территории Приморского края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>
          <w:trHeight w:val="2145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769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градостроительных планов земельных участков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</w:rPr>
              <w:t xml:space="preserve">орган местного самоуправления </w:t>
            </w:r>
          </w:p>
        </w:tc>
      </w:tr>
      <w:tr>
        <w:trPr>
          <w:trHeight w:val="1336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право вырубки зеленых насаждений (предоставление разрешения на снос зеленых насаждений в целях строительства)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выдача, закрытие разрешения на снос зеленых насаждений для целей строительства, реконструкции объекта капитального строительства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>
          <w:trHeight w:val="972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экспертиза проектной документации и результатов инженерных изысканий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экспертиза проектной документации и результатов инженерных изысканий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строительства Приморского края</w:t>
            </w:r>
          </w:p>
        </w:tc>
      </w:tr>
      <w:tr>
        <w:trPr>
          <w:trHeight w:val="984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жилищная инспекция Приморского края</w:t>
            </w:r>
          </w:p>
        </w:tc>
      </w:tr>
      <w:tr>
        <w:trPr>
          <w:trHeight w:val="1577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направление уведомления о планируемом сносе объекта капитального строительства, о завершении сноса объекта капитального строительства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Минстрой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>
          <w:trHeight w:val="1817" w:hRule="atLeast"/>
        </w:trPr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Оказание бесплатной протезно-ортопедической помощи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оказание протезно-ортопедической помощи малоимущим гражданам Российской Федерации, не являющимся инвалидами, постоянно проживающим на территории Приморского края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Лицензирование розничной продажи алкогольной продукции (за исключением лицензирования розничной продажи вина, игристого вина (шампанского), осуществляемой сельскохозяйственными товаропроизводителями)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лицензирование розничной продажи алкогольной продукции (за исключением лицензирования розничной продажи вина, игристого вина (шампанского), осуществляемой сельскохозяйственными товаропроизводителями)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Минфин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промышленности и торговли Приморского края</w:t>
            </w:r>
          </w:p>
        </w:tc>
      </w:tr>
      <w:tr>
        <w:trPr/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выписки из государственного лесного реестра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выписки из государственного лесного реестра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Минприроды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>
        <w:trPr>
          <w:trHeight w:val="2339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регистрация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регистрация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Минспорт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ind w:right="-108" w:hang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физической культуры и спорта Приморского края</w:t>
            </w:r>
          </w:p>
        </w:tc>
      </w:tr>
      <w:tr>
        <w:trPr>
          <w:trHeight w:val="2118" w:hRule="atLeast"/>
        </w:trPr>
        <w:tc>
          <w:tcPr>
            <w:tcW w:w="700" w:type="dxa"/>
            <w:tcBorders/>
            <w:shd w:color="auto" w:fill="FFFFFF" w:themeFill="background1" w:val="clear"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Государственный строительный надзор (прием извещений о начале и о завершении строительства, реконструкции объектов капитального строительства, выдача ЗОС)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региональный государственный строительный надзор (прием извещений о начале и о завершении строительства, реконструкции объектов капитального строительства, выдача ЗОС (решения об отказе в выдачи ЗОС))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Ростехнадзор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инспекция регионального строительного надзора и контроля в области долевого строительства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ежемесячной выплаты на содержание ребенка в семье опекуна (попечителя) и приемной семье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ежемесячной выплаты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содержание ребенка в семье опекуна (попечителя) и приемной семье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  <w:br/>
              <w:t>Минпросвещения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и осуществление ежемесячной денежной выплаты на ребенка в возрасте от трех до семи лет включительно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ежемесячной денежной выплаты на детей в возрасте от трех до семи лет включительно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Минтруд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зачисление в образовательные учреждения дополнительного образования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Минпросвещения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 местного самоуправления 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социальных выплат детям из многодетных семей, обучающимся в муниципальных общеобразовательных организациях и в частных общеобразовательных организациях, имеющих государственную аккредитацию, для обеспечения школьной формой либо заменяющим ее комплектом детской одежды для посещения школьных занятий и спортивной формой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назначение мер социальной поддержки многодетным семьям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Минпросвещения России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/>
            <w:vAlign w:val="center"/>
          </w:tcPr>
          <w:p>
            <w:pPr>
              <w:pStyle w:val="Other1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и регистрация заявлений на обучение в образовательные организации, реализующие образовательные программы среднего профессионального образования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прием и регистрация заявлений на обучение в образовательные организации, реализующие образовательные программы среднего профессионального образования</w:t>
            </w:r>
          </w:p>
        </w:tc>
        <w:tc>
          <w:tcPr>
            <w:tcW w:w="255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Минпросвещения РФ</w:t>
            </w:r>
          </w:p>
        </w:tc>
        <w:tc>
          <w:tcPr>
            <w:tcW w:w="36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министерство профессионального образования и занятости населения Приморского края, министерство культуры и архивного дела Приморского края, министерство здравоохранения Приморского края</w:t>
            </w:r>
            <w:bookmarkStart w:id="0" w:name="_GoBack"/>
            <w:bookmarkEnd w:id="0"/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81</w:t>
            </w: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МЧС России</w:t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82</w:t>
            </w: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МЧС России</w:t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83</w:t>
            </w: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МЧС России</w:t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84</w:t>
            </w: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МЧС России</w:t>
            </w:r>
          </w:p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76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труда и социальной политики Приморского края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Минкультуры России</w:t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инспекция по охране объектов культурного наследия Приморского края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приватизация жилых помещений муниципального жилищного фонда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Минстрой России</w:t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 местного самоуправления</w:t>
            </w:r>
          </w:p>
        </w:tc>
      </w:tr>
      <w:tr>
        <w:trPr/>
        <w:tc>
          <w:tcPr>
            <w:tcW w:w="700" w:type="dxa"/>
            <w:tcBorders>
              <w:top w:val="nil"/>
            </w:tcBorders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87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4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  <w:tc>
          <w:tcPr>
            <w:tcW w:w="4253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DengXian;等线" w:cs="Times New Roman"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редоставление информации из реестра муниципального имущества</w:t>
            </w:r>
          </w:p>
        </w:tc>
        <w:tc>
          <w:tcPr>
            <w:tcW w:w="255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Росимущество</w:t>
            </w:r>
          </w:p>
        </w:tc>
        <w:tc>
          <w:tcPr>
            <w:tcW w:w="3687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Style28"/>
              <w:widowControl/>
              <w:suppressLineNumbers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министерство имущественных и земельных отношений Приморского края, орган местного самоуправления</w:t>
            </w:r>
          </w:p>
        </w:tc>
      </w:tr>
    </w:tbl>
    <w:p>
      <w:pPr>
        <w:pStyle w:val="Normal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</w:r>
    </w:p>
    <w:p>
      <w:pPr>
        <w:pStyle w:val="Normal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</w:r>
    </w:p>
    <w:p>
      <w:pPr>
        <w:pStyle w:val="Normal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</w:r>
    </w:p>
    <w:p>
      <w:pPr>
        <w:pStyle w:val="Normal"/>
        <w:tabs>
          <w:tab w:val="clear" w:pos="708"/>
          <w:tab w:val="left" w:pos="6832" w:leader="none"/>
        </w:tabs>
        <w:jc w:val="center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  <w:t>____________________</w:t>
      </w:r>
    </w:p>
    <w:sectPr>
      <w:headerReference w:type="default" r:id="rId3"/>
      <w:type w:val="nextPage"/>
      <w:pgSz w:orient="landscape" w:w="16838" w:h="11906"/>
      <w:pgMar w:left="1134" w:right="567" w:header="0" w:top="567" w:footer="0" w:bottom="851" w:gutter="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18</w:t>
    </w:r>
    <w:r>
      <w:rPr/>
      <w:fldChar w:fldCharType="end"/>
    </w:r>
  </w:p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FreeSans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4" w:customStyle="1">
    <w:name w:val="Верхний колонтитул Знак"/>
    <w:basedOn w:val="DefaultParagraphFont"/>
    <w:link w:val="aa"/>
    <w:uiPriority w:val="99"/>
    <w:qFormat/>
    <w:rPr>
      <w:rFonts w:ascii="Times New Roman" w:hAnsi="Times New Roman" w:eastAsia="Tahoma" w:cs="Mangal"/>
      <w:kern w:val="2"/>
      <w:sz w:val="24"/>
      <w:szCs w:val="21"/>
      <w:lang w:eastAsia="zh-CN" w:bidi="hi-IN"/>
    </w:rPr>
  </w:style>
  <w:style w:type="character" w:styleId="Style15" w:customStyle="1">
    <w:name w:val="Нижний колонтитул Знак"/>
    <w:basedOn w:val="DefaultParagraphFont"/>
    <w:link w:val="ae"/>
    <w:uiPriority w:val="99"/>
    <w:qFormat/>
    <w:rPr>
      <w:rFonts w:ascii="Times New Roman" w:hAnsi="Times New Roman" w:eastAsia="Tahoma" w:cs="Mangal"/>
      <w:kern w:val="2"/>
      <w:sz w:val="24"/>
      <w:szCs w:val="21"/>
      <w:lang w:eastAsia="zh-CN" w:bidi="hi-IN"/>
    </w:rPr>
  </w:style>
  <w:style w:type="character" w:styleId="Style16" w:customStyle="1">
    <w:name w:val="Основной текст Знак"/>
    <w:basedOn w:val="DefaultParagraphFont"/>
    <w:link w:val="ac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1" w:customStyle="1">
    <w:name w:val="Основной текст Знак1"/>
    <w:basedOn w:val="DefaultParagraphFont"/>
    <w:uiPriority w:val="99"/>
    <w:semiHidden/>
    <w:qFormat/>
    <w:rPr>
      <w:rFonts w:ascii="Times New Roman" w:hAnsi="Times New Roman" w:eastAsia="Tahoma" w:cs="Mangal"/>
      <w:kern w:val="2"/>
      <w:sz w:val="24"/>
      <w:szCs w:val="21"/>
      <w:lang w:eastAsia="zh-CN" w:bidi="hi-IN"/>
    </w:rPr>
  </w:style>
  <w:style w:type="character" w:styleId="Other" w:customStyle="1">
    <w:name w:val="Other_"/>
    <w:basedOn w:val="DefaultParagraphFont"/>
    <w:link w:val="Other0"/>
    <w:qFormat/>
    <w:rPr>
      <w:rFonts w:ascii="Times New Roman" w:hAnsi="Times New Roman" w:eastAsia="Times New Roman" w:cs="Times New Roman"/>
      <w:shd w:fill="FFFFFF" w:val="clear"/>
    </w:rPr>
  </w:style>
  <w:style w:type="character" w:styleId="Style17" w:customStyle="1">
    <w:name w:val="Текст примечания Знак"/>
    <w:basedOn w:val="DefaultParagraphFont"/>
    <w:link w:val="a6"/>
    <w:uiPriority w:val="99"/>
    <w:semiHidden/>
    <w:qFormat/>
    <w:rPr>
      <w:rFonts w:ascii="Times New Roman" w:hAnsi="Times New Roman" w:eastAsia="Tahoma" w:cs="Mangal"/>
      <w:kern w:val="2"/>
      <w:sz w:val="20"/>
      <w:szCs w:val="18"/>
      <w:lang w:eastAsia="zh-CN" w:bidi="hi-IN"/>
    </w:rPr>
  </w:style>
  <w:style w:type="character" w:styleId="Style18" w:customStyle="1">
    <w:name w:val="Тема примечания Знак"/>
    <w:basedOn w:val="Style17"/>
    <w:link w:val="a8"/>
    <w:uiPriority w:val="99"/>
    <w:semiHidden/>
    <w:qFormat/>
    <w:rPr>
      <w:rFonts w:ascii="Times New Roman" w:hAnsi="Times New Roman" w:eastAsia="Tahoma" w:cs="Mangal"/>
      <w:b/>
      <w:bCs/>
      <w:kern w:val="2"/>
      <w:sz w:val="20"/>
      <w:szCs w:val="18"/>
      <w:lang w:eastAsia="zh-CN" w:bidi="hi-IN"/>
    </w:rPr>
  </w:style>
  <w:style w:type="character" w:styleId="Style19" w:customStyle="1">
    <w:name w:val="Текст выноски Знак"/>
    <w:basedOn w:val="DefaultParagraphFont"/>
    <w:link w:val="a4"/>
    <w:uiPriority w:val="99"/>
    <w:semiHidden/>
    <w:qFormat/>
    <w:rPr>
      <w:rFonts w:ascii="Segoe UI" w:hAnsi="Segoe UI" w:eastAsia="Tahoma" w:cs="Mangal"/>
      <w:kern w:val="2"/>
      <w:sz w:val="18"/>
      <w:szCs w:val="16"/>
      <w:lang w:eastAsia="zh-CN" w:bidi="hi-IN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21">
    <w:name w:val="Body Text"/>
    <w:basedOn w:val="Normal"/>
    <w:link w:val="ad"/>
    <w:qFormat/>
    <w:pPr>
      <w:widowControl w:val="false"/>
      <w:shd w:val="clear" w:color="auto" w:fill="FFFFFF"/>
      <w:spacing w:lineRule="auto" w:line="276"/>
      <w:ind w:firstLine="400"/>
    </w:pPr>
    <w:rPr>
      <w:rFonts w:eastAsia="Times New Roman" w:cs="Times New Roman"/>
      <w:kern w:val="0"/>
      <w:sz w:val="28"/>
      <w:szCs w:val="28"/>
      <w:lang w:eastAsia="en-US" w:bidi="ar-SA"/>
    </w:rPr>
  </w:style>
  <w:style w:type="paragraph" w:styleId="Style22">
    <w:name w:val="List"/>
    <w:basedOn w:val="Style21"/>
    <w:pPr>
      <w:shd w:fill="FFFFFF" w:val="clear"/>
    </w:pPr>
    <w:rPr>
      <w:rFonts w:ascii="Times New Roman" w:hAnsi="Times New Roman" w:cs="Free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BalloonText">
    <w:name w:val="Balloon Text"/>
    <w:basedOn w:val="Normal"/>
    <w:link w:val="a5"/>
    <w:uiPriority w:val="99"/>
    <w:semiHidden/>
    <w:unhideWhenUsed/>
    <w:qFormat/>
    <w:pPr/>
    <w:rPr>
      <w:rFonts w:ascii="Segoe UI" w:hAnsi="Segoe UI" w:cs="Mangal"/>
      <w:sz w:val="18"/>
      <w:szCs w:val="16"/>
    </w:rPr>
  </w:style>
  <w:style w:type="paragraph" w:styleId="Annotationtext">
    <w:name w:val="annotation text"/>
    <w:basedOn w:val="Normal"/>
    <w:link w:val="a7"/>
    <w:uiPriority w:val="99"/>
    <w:semiHidden/>
    <w:unhideWhenUsed/>
    <w:qFormat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a9"/>
    <w:uiPriority w:val="99"/>
    <w:semiHidden/>
    <w:unhideWhenUsed/>
    <w:qFormat/>
    <w:pPr/>
    <w:rPr>
      <w:b/>
      <w:bCs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b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yle27">
    <w:name w:val="Footer"/>
    <w:basedOn w:val="Normal"/>
    <w:link w:val="af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Other1" w:customStyle="1">
    <w:name w:val="Other"/>
    <w:basedOn w:val="Normal"/>
    <w:link w:val="Other"/>
    <w:qFormat/>
    <w:pPr>
      <w:widowControl w:val="false"/>
      <w:shd w:val="clear" w:color="auto" w:fill="FFFFFF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Style28" w:customStyle="1">
    <w:name w:val="Содержимое таблицы"/>
    <w:basedOn w:val="Normal"/>
    <w:qFormat/>
    <w:pPr>
      <w:suppressLineNumbers/>
      <w:spacing w:lineRule="auto" w:line="360"/>
      <w:ind w:firstLine="709"/>
      <w:jc w:val="both"/>
    </w:pPr>
    <w:rPr>
      <w:rFonts w:eastAsia="Times New Roman" w:cs="Times New Roman"/>
      <w:color w:val="000000"/>
      <w:kern w:val="0"/>
      <w:sz w:val="28"/>
      <w:highlight w:val="white"/>
      <w:lang w:eastAsia="ru-RU" w:bidi="ar-SA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66E2110B-B34D-4008-8B0F-654604889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LibreOffice/6.4.7.2$Linux_X86_64 LibreOffice_project/40$Build-2</Application>
  <Pages>20</Pages>
  <Words>3957</Words>
  <Characters>31110</Characters>
  <CharactersWithSpaces>35439</CharactersWithSpaces>
  <Paragraphs>509</Paragraphs>
  <Company>APK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2021-10-22T01:29:00Z</dcterms:created>
  <dc:creator>Редлих Ольга Александровна</dc:creator>
  <dc:description/>
  <dc:language>ru-RU</dc:language>
  <cp:lastModifiedBy/>
  <cp:lastPrinted>2021-10-20T04:37:00Z</cp:lastPrinted>
  <dcterms:modified xsi:type="dcterms:W3CDTF">2022-11-07T17:59:19Z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1049-11.1.0.10702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